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DD1" w:rsidRPr="00222DD1" w:rsidRDefault="00222DD1">
      <w:pPr>
        <w:rPr>
          <w:b/>
          <w:sz w:val="28"/>
        </w:rPr>
      </w:pPr>
      <w:bookmarkStart w:id="0" w:name="_GoBack"/>
      <w:bookmarkEnd w:id="0"/>
      <w:r w:rsidRPr="00222DD1">
        <w:rPr>
          <w:b/>
          <w:sz w:val="28"/>
        </w:rPr>
        <w:t xml:space="preserve">HRAC Update - </w:t>
      </w:r>
      <w:r w:rsidR="00242423">
        <w:rPr>
          <w:b/>
          <w:sz w:val="28"/>
        </w:rPr>
        <w:t>July</w:t>
      </w:r>
      <w:r w:rsidRPr="00222DD1">
        <w:rPr>
          <w:b/>
          <w:sz w:val="28"/>
        </w:rPr>
        <w:t>, 2017</w:t>
      </w:r>
    </w:p>
    <w:p w:rsidR="00222DD1" w:rsidRDefault="00222DD1"/>
    <w:p w:rsidR="00222DD1" w:rsidRPr="00222DD1" w:rsidRDefault="00222DD1">
      <w:pPr>
        <w:rPr>
          <w:b/>
          <w:u w:val="single"/>
        </w:rPr>
      </w:pPr>
      <w:r w:rsidRPr="00222DD1">
        <w:rPr>
          <w:b/>
          <w:sz w:val="24"/>
          <w:u w:val="single"/>
        </w:rPr>
        <w:t>Working Groups</w:t>
      </w:r>
    </w:p>
    <w:p w:rsidR="00222DD1" w:rsidRDefault="00222DD1">
      <w:r w:rsidRPr="008F1FCD">
        <w:rPr>
          <w:b/>
        </w:rPr>
        <w:t>Auxin Working Group</w:t>
      </w:r>
      <w:r w:rsidR="00EF2963" w:rsidRPr="008F1FCD">
        <w:rPr>
          <w:b/>
        </w:rPr>
        <w:t>:</w:t>
      </w:r>
      <w:r w:rsidR="00EF2963">
        <w:t xml:space="preserve">  </w:t>
      </w:r>
      <w:r w:rsidR="00402362" w:rsidRPr="00402362">
        <w:t xml:space="preserve">The key actions for </w:t>
      </w:r>
      <w:r w:rsidR="00402362">
        <w:t>AWG</w:t>
      </w:r>
      <w:r w:rsidR="00402362" w:rsidRPr="00402362">
        <w:t xml:space="preserve"> are: 1. complete auxin herbicide symposium manuscript. Next draft will be sent to speakers for final review on July 24. Plan us to submit manuscripts by August 15. 2. Make contact with key academics to identify individuals willing to update weed resistance fact sheets. I estimate cost at about $1500 per fact sheet so I would like to request $10,000 from 2017 funds for this effort.</w:t>
      </w:r>
      <w:r w:rsidR="00402362">
        <w:t xml:space="preserve">  </w:t>
      </w:r>
      <w:r w:rsidR="008F1FCD">
        <w:t>Contact Bob Masters</w:t>
      </w:r>
      <w:r w:rsidR="009F7489">
        <w:t xml:space="preserve"> (</w:t>
      </w:r>
      <w:hyperlink r:id="rId7" w:history="1">
        <w:r w:rsidR="009F7489" w:rsidRPr="005D6647">
          <w:rPr>
            <w:rStyle w:val="Hyperlink"/>
          </w:rPr>
          <w:t>ramasters@dow.com</w:t>
        </w:r>
      </w:hyperlink>
      <w:r w:rsidR="009F7489">
        <w:t>)</w:t>
      </w:r>
      <w:r w:rsidR="00034C81">
        <w:t xml:space="preserve"> for</w:t>
      </w:r>
      <w:r w:rsidR="00665C67">
        <w:t xml:space="preserve"> upcoming meetings or updates.</w:t>
      </w:r>
    </w:p>
    <w:p w:rsidR="00222DD1" w:rsidRPr="009F7489" w:rsidRDefault="00222DD1">
      <w:pPr>
        <w:rPr>
          <w:rFonts w:ascii="Calibri" w:eastAsia="Times New Roman" w:hAnsi="Calibri" w:cs="Calibri"/>
          <w:color w:val="0000FF"/>
          <w:u w:val="single"/>
        </w:rPr>
      </w:pPr>
      <w:r w:rsidRPr="00503843">
        <w:rPr>
          <w:b/>
        </w:rPr>
        <w:t>HPPD Working Group</w:t>
      </w:r>
      <w:r w:rsidR="008F1FCD" w:rsidRPr="00503843">
        <w:rPr>
          <w:b/>
        </w:rPr>
        <w:t>:</w:t>
      </w:r>
      <w:r w:rsidR="0061552A" w:rsidRPr="00503843">
        <w:rPr>
          <w:b/>
        </w:rPr>
        <w:t xml:space="preserve"> </w:t>
      </w:r>
      <w:r w:rsidR="0061552A">
        <w:t xml:space="preserve"> Contact Roland Beffa</w:t>
      </w:r>
      <w:r w:rsidR="009F7489">
        <w:t xml:space="preserve"> (</w:t>
      </w:r>
      <w:hyperlink r:id="rId8" w:history="1">
        <w:r w:rsidR="009F7489" w:rsidRPr="009F7489">
          <w:rPr>
            <w:rFonts w:ascii="Calibri" w:eastAsia="Times New Roman" w:hAnsi="Calibri" w:cs="Calibri"/>
            <w:color w:val="0000FF"/>
            <w:u w:val="single"/>
          </w:rPr>
          <w:t>roland.beffa@bayer.com</w:t>
        </w:r>
      </w:hyperlink>
      <w:r w:rsidR="009F7489">
        <w:rPr>
          <w:rFonts w:ascii="Calibri" w:eastAsia="Times New Roman" w:hAnsi="Calibri" w:cs="Calibri"/>
          <w:color w:val="0000FF"/>
          <w:u w:val="single"/>
        </w:rPr>
        <w:t>)</w:t>
      </w:r>
      <w:r w:rsidR="0061552A">
        <w:t xml:space="preserve"> for upcoming meetings or updates.</w:t>
      </w:r>
    </w:p>
    <w:p w:rsidR="00222DD1" w:rsidRPr="009F7489" w:rsidRDefault="00222DD1">
      <w:pPr>
        <w:rPr>
          <w:rFonts w:ascii="Calibri" w:eastAsia="Times New Roman" w:hAnsi="Calibri" w:cs="Calibri"/>
          <w:color w:val="0000FF"/>
          <w:u w:val="single"/>
        </w:rPr>
      </w:pPr>
      <w:r w:rsidRPr="00503843">
        <w:rPr>
          <w:b/>
        </w:rPr>
        <w:t>Communications Working Group</w:t>
      </w:r>
      <w:r w:rsidR="008F1FCD" w:rsidRPr="00503843">
        <w:rPr>
          <w:b/>
        </w:rPr>
        <w:t>:</w:t>
      </w:r>
      <w:r w:rsidR="0061552A">
        <w:t xml:space="preserve">  </w:t>
      </w:r>
      <w:r w:rsidR="00A60F25" w:rsidRPr="00A60F25">
        <w:t xml:space="preserve">Contact </w:t>
      </w:r>
      <w:r w:rsidR="00A60F25">
        <w:t>Arlene Cotie</w:t>
      </w:r>
      <w:r w:rsidR="009F7489">
        <w:t xml:space="preserve"> (</w:t>
      </w:r>
      <w:hyperlink r:id="rId9" w:history="1">
        <w:r w:rsidR="009F7489" w:rsidRPr="009F7489">
          <w:rPr>
            <w:rFonts w:ascii="Calibri" w:eastAsia="Times New Roman" w:hAnsi="Calibri" w:cs="Calibri"/>
            <w:color w:val="0000FF"/>
            <w:u w:val="single"/>
          </w:rPr>
          <w:t>arlene.cotie@bayer.com</w:t>
        </w:r>
      </w:hyperlink>
      <w:r w:rsidR="009F7489">
        <w:rPr>
          <w:rFonts w:ascii="Calibri" w:eastAsia="Times New Roman" w:hAnsi="Calibri" w:cs="Calibri"/>
          <w:color w:val="0000FF"/>
          <w:u w:val="single"/>
        </w:rPr>
        <w:t>)</w:t>
      </w:r>
      <w:r w:rsidR="00A60F25" w:rsidRPr="00A60F25">
        <w:t xml:space="preserve"> for upcoming meetings or updates.</w:t>
      </w:r>
    </w:p>
    <w:p w:rsidR="00A60F25" w:rsidRDefault="00222DD1">
      <w:r w:rsidRPr="00503843">
        <w:rPr>
          <w:b/>
        </w:rPr>
        <w:t xml:space="preserve">Issues </w:t>
      </w:r>
      <w:r w:rsidR="00FE53AF">
        <w:rPr>
          <w:b/>
        </w:rPr>
        <w:t>Engagement</w:t>
      </w:r>
      <w:r w:rsidRPr="00503843">
        <w:rPr>
          <w:b/>
        </w:rPr>
        <w:t xml:space="preserve"> Working Group</w:t>
      </w:r>
      <w:r w:rsidR="008F1FCD" w:rsidRPr="00503843">
        <w:rPr>
          <w:b/>
        </w:rPr>
        <w:t>:</w:t>
      </w:r>
      <w:r w:rsidR="0061552A">
        <w:t xml:space="preserve">  </w:t>
      </w:r>
      <w:r w:rsidR="00A60F25" w:rsidRPr="00A60F25">
        <w:t xml:space="preserve">Contact </w:t>
      </w:r>
      <w:r w:rsidR="00A60F25">
        <w:t>Harry Strek</w:t>
      </w:r>
      <w:r w:rsidR="004C315A">
        <w:t xml:space="preserve"> (</w:t>
      </w:r>
      <w:hyperlink r:id="rId10" w:history="1">
        <w:r w:rsidR="004C315A" w:rsidRPr="004C315A">
          <w:rPr>
            <w:rFonts w:ascii="Calibri" w:eastAsia="Times New Roman" w:hAnsi="Calibri" w:cs="Calibri"/>
            <w:color w:val="0000FF"/>
            <w:u w:val="single"/>
          </w:rPr>
          <w:t>harry.strek@bayer.com</w:t>
        </w:r>
      </w:hyperlink>
      <w:r w:rsidR="004C315A">
        <w:rPr>
          <w:rFonts w:ascii="Calibri" w:eastAsia="Times New Roman" w:hAnsi="Calibri" w:cs="Calibri"/>
          <w:color w:val="0000FF"/>
          <w:u w:val="single"/>
        </w:rPr>
        <w:t>)</w:t>
      </w:r>
      <w:r w:rsidR="00A60F25" w:rsidRPr="00A60F25">
        <w:t xml:space="preserve"> for upcoming meetings or updates.</w:t>
      </w:r>
    </w:p>
    <w:p w:rsidR="006349D1" w:rsidRDefault="006349D1">
      <w:pPr>
        <w:rPr>
          <w:rFonts w:ascii="Calibri" w:eastAsia="Times New Roman" w:hAnsi="Calibri" w:cs="Calibri"/>
          <w:b/>
          <w:color w:val="FF0000"/>
          <w:sz w:val="24"/>
        </w:rPr>
      </w:pPr>
      <w:r w:rsidRPr="006349D1">
        <w:rPr>
          <w:rFonts w:ascii="Calibri" w:eastAsia="Times New Roman" w:hAnsi="Calibri" w:cs="Calibri"/>
          <w:b/>
          <w:color w:val="FF0000"/>
          <w:sz w:val="24"/>
        </w:rPr>
        <w:t>Working Groups requested to submit 2017 budget requests by July 27</w:t>
      </w:r>
    </w:p>
    <w:p w:rsidR="005B2E0F" w:rsidRDefault="005B2E0F">
      <w:pPr>
        <w:rPr>
          <w:rFonts w:ascii="Calibri" w:eastAsia="Times New Roman" w:hAnsi="Calibri" w:cs="Calibri"/>
          <w:b/>
          <w:color w:val="FF0000"/>
          <w:sz w:val="24"/>
        </w:rPr>
      </w:pPr>
      <w:r>
        <w:rPr>
          <w:rFonts w:ascii="Calibri" w:eastAsia="Times New Roman" w:hAnsi="Calibri" w:cs="Calibri"/>
          <w:b/>
          <w:color w:val="FF0000"/>
          <w:sz w:val="24"/>
        </w:rPr>
        <w:t>Working Groups should route meeting notes to HRAC and archive on website.</w:t>
      </w:r>
    </w:p>
    <w:p w:rsidR="00BA58D6" w:rsidRPr="006349D1" w:rsidRDefault="00BA58D6">
      <w:pPr>
        <w:rPr>
          <w:rFonts w:ascii="Calibri" w:eastAsia="Times New Roman" w:hAnsi="Calibri" w:cs="Calibri"/>
          <w:b/>
          <w:color w:val="FF0000"/>
          <w:sz w:val="24"/>
        </w:rPr>
      </w:pPr>
      <w:r>
        <w:rPr>
          <w:rFonts w:ascii="Calibri" w:eastAsia="Times New Roman" w:hAnsi="Calibri" w:cs="Calibri"/>
          <w:b/>
          <w:color w:val="FF0000"/>
          <w:sz w:val="24"/>
        </w:rPr>
        <w:t>Please follow up with individuals who have expressed interest in joining your WG.</w:t>
      </w:r>
    </w:p>
    <w:p w:rsidR="00222DD1" w:rsidRPr="00222DD1" w:rsidRDefault="00222DD1">
      <w:pPr>
        <w:rPr>
          <w:b/>
          <w:sz w:val="24"/>
          <w:u w:val="single"/>
        </w:rPr>
      </w:pPr>
      <w:r w:rsidRPr="00222DD1">
        <w:rPr>
          <w:b/>
          <w:sz w:val="24"/>
          <w:u w:val="single"/>
        </w:rPr>
        <w:t xml:space="preserve">Regional </w:t>
      </w:r>
      <w:r w:rsidR="007303C9">
        <w:rPr>
          <w:b/>
          <w:sz w:val="24"/>
          <w:u w:val="single"/>
        </w:rPr>
        <w:t>Highlights</w:t>
      </w:r>
    </w:p>
    <w:p w:rsidR="00A60F25" w:rsidRDefault="00222DD1">
      <w:r w:rsidRPr="00B170C2">
        <w:rPr>
          <w:b/>
        </w:rPr>
        <w:t>Argentina</w:t>
      </w:r>
      <w:r w:rsidR="00B170C2" w:rsidRPr="00B170C2">
        <w:rPr>
          <w:b/>
        </w:rPr>
        <w:t>:</w:t>
      </w:r>
      <w:r w:rsidR="00B170C2">
        <w:t xml:space="preserve">  </w:t>
      </w:r>
      <w:r w:rsidR="004C315A">
        <w:t>Contact Rafael Frene (</w:t>
      </w:r>
      <w:hyperlink r:id="rId11" w:history="1">
        <w:r w:rsidR="004C315A" w:rsidRPr="005D6647">
          <w:rPr>
            <w:rStyle w:val="Hyperlink"/>
          </w:rPr>
          <w:t>rlfrene@dow.com</w:t>
        </w:r>
      </w:hyperlink>
      <w:r w:rsidR="004C315A">
        <w:t>) for upcoming meetings or updates.</w:t>
      </w:r>
    </w:p>
    <w:p w:rsidR="00257AF5" w:rsidRPr="00A65BA3" w:rsidRDefault="00257AF5">
      <w:r>
        <w:rPr>
          <w:b/>
        </w:rPr>
        <w:t>Australia:</w:t>
      </w:r>
      <w:r w:rsidR="00A65BA3">
        <w:rPr>
          <w:b/>
        </w:rPr>
        <w:t xml:space="preserve">  </w:t>
      </w:r>
      <w:r w:rsidR="00A65BA3">
        <w:t>Contact Jason Sabeeney (</w:t>
      </w:r>
      <w:hyperlink r:id="rId12" w:history="1">
        <w:r w:rsidR="00A65BA3" w:rsidRPr="00451AF0">
          <w:rPr>
            <w:rStyle w:val="Hyperlink"/>
          </w:rPr>
          <w:t>jason.sabeeney@syngenta.com</w:t>
        </w:r>
      </w:hyperlink>
      <w:r w:rsidR="00A65BA3">
        <w:t>) for upcoming meetings or updates.</w:t>
      </w:r>
    </w:p>
    <w:p w:rsidR="00901D8D" w:rsidRPr="00B170C2" w:rsidRDefault="00222DD1">
      <w:r w:rsidRPr="00B170C2">
        <w:rPr>
          <w:b/>
        </w:rPr>
        <w:t>Brazil</w:t>
      </w:r>
      <w:r w:rsidR="00B170C2">
        <w:rPr>
          <w:b/>
        </w:rPr>
        <w:t>:</w:t>
      </w:r>
      <w:r w:rsidR="00B170C2">
        <w:t xml:space="preserve">  </w:t>
      </w:r>
      <w:r w:rsidR="004C315A">
        <w:t>Contact Caio Rossi (</w:t>
      </w:r>
      <w:hyperlink r:id="rId13" w:history="1">
        <w:r w:rsidR="004C315A" w:rsidRPr="005D6647">
          <w:rPr>
            <w:rStyle w:val="Hyperlink"/>
          </w:rPr>
          <w:t>cvrossi@dow.com</w:t>
        </w:r>
      </w:hyperlink>
      <w:r w:rsidR="004C315A">
        <w:t>) for upcoming meetings or updates.</w:t>
      </w:r>
    </w:p>
    <w:p w:rsidR="007303C9" w:rsidRPr="007303C9" w:rsidRDefault="00222DD1" w:rsidP="005B446D">
      <w:pPr>
        <w:rPr>
          <w:rFonts w:ascii="Arial" w:eastAsia="Times New Roman" w:hAnsi="Arial" w:cs="Arial"/>
          <w:color w:val="1F497D"/>
          <w:sz w:val="20"/>
          <w:szCs w:val="20"/>
        </w:rPr>
      </w:pPr>
      <w:r w:rsidRPr="007303C9">
        <w:rPr>
          <w:b/>
        </w:rPr>
        <w:t>Europe</w:t>
      </w:r>
      <w:r w:rsidR="007303C9" w:rsidRPr="007303C9">
        <w:rPr>
          <w:b/>
        </w:rPr>
        <w:t>:</w:t>
      </w:r>
      <w:r w:rsidR="007303C9">
        <w:t xml:space="preserve">  </w:t>
      </w:r>
      <w:r w:rsidR="00D83A06">
        <w:t>Contact Marisa Salas (</w:t>
      </w:r>
      <w:hyperlink r:id="rId14" w:history="1">
        <w:r w:rsidR="00D83A06" w:rsidRPr="008C0DD2">
          <w:rPr>
            <w:rStyle w:val="Hyperlink"/>
          </w:rPr>
          <w:t>maria.salas@dupont.com</w:t>
        </w:r>
      </w:hyperlink>
      <w:r w:rsidR="00D83A06">
        <w:t>) for more information.</w:t>
      </w:r>
    </w:p>
    <w:p w:rsidR="00222DD1" w:rsidRPr="004C315A" w:rsidRDefault="00222DD1">
      <w:pPr>
        <w:rPr>
          <w:rFonts w:ascii="Calibri" w:eastAsia="Times New Roman" w:hAnsi="Calibri" w:cs="Calibri"/>
          <w:color w:val="0000FF"/>
          <w:u w:val="single"/>
        </w:rPr>
      </w:pPr>
      <w:r w:rsidRPr="00EF2963">
        <w:rPr>
          <w:b/>
        </w:rPr>
        <w:t>US</w:t>
      </w:r>
      <w:r w:rsidR="00443138" w:rsidRPr="00EF2963">
        <w:rPr>
          <w:b/>
        </w:rPr>
        <w:t>:</w:t>
      </w:r>
      <w:r w:rsidR="00443138">
        <w:t xml:space="preserve">  </w:t>
      </w:r>
      <w:r w:rsidR="00E5425D">
        <w:t xml:space="preserve">The next US HRAC conference call is scheduled for July 26 at 9 am EDT.  </w:t>
      </w:r>
      <w:r w:rsidR="00D83A06">
        <w:t>Contact Michael Horak</w:t>
      </w:r>
      <w:r w:rsidR="004C315A">
        <w:t xml:space="preserve"> (</w:t>
      </w:r>
      <w:hyperlink r:id="rId15" w:history="1">
        <w:r w:rsidR="004C315A" w:rsidRPr="004C315A">
          <w:rPr>
            <w:rFonts w:ascii="Calibri" w:eastAsia="Times New Roman" w:hAnsi="Calibri" w:cs="Calibri"/>
            <w:color w:val="0000FF"/>
            <w:u w:val="single"/>
          </w:rPr>
          <w:t>michael.j.horak@monsanto.com</w:t>
        </w:r>
      </w:hyperlink>
      <w:r w:rsidR="004C315A">
        <w:rPr>
          <w:rFonts w:ascii="Calibri" w:eastAsia="Times New Roman" w:hAnsi="Calibri" w:cs="Calibri"/>
          <w:color w:val="0000FF"/>
          <w:u w:val="single"/>
        </w:rPr>
        <w:t>)</w:t>
      </w:r>
      <w:r w:rsidR="00D83A06">
        <w:t xml:space="preserve"> </w:t>
      </w:r>
      <w:r w:rsidR="00EF2963">
        <w:t>for details</w:t>
      </w:r>
    </w:p>
    <w:p w:rsidR="005B446D" w:rsidRDefault="00222DD1">
      <w:r w:rsidRPr="00EF2963">
        <w:rPr>
          <w:b/>
        </w:rPr>
        <w:t>Asia</w:t>
      </w:r>
      <w:r w:rsidR="00EF2963" w:rsidRPr="00EF2963">
        <w:rPr>
          <w:b/>
        </w:rPr>
        <w:t xml:space="preserve">: </w:t>
      </w:r>
      <w:r w:rsidR="00EF2963">
        <w:t xml:space="preserve"> </w:t>
      </w:r>
      <w:r w:rsidR="00D83A06">
        <w:t>No update.  This group is still forming.</w:t>
      </w:r>
    </w:p>
    <w:p w:rsidR="005B446D" w:rsidRDefault="00222DD1">
      <w:r w:rsidRPr="00EF2963">
        <w:rPr>
          <w:b/>
        </w:rPr>
        <w:t>Mexico</w:t>
      </w:r>
      <w:r w:rsidR="00EF2963" w:rsidRPr="00EF2963">
        <w:rPr>
          <w:b/>
        </w:rPr>
        <w:t>:</w:t>
      </w:r>
      <w:r w:rsidR="00EF2963">
        <w:t xml:space="preserve">  </w:t>
      </w:r>
      <w:r w:rsidR="00D83A06">
        <w:t>No update.  This group is still forming.</w:t>
      </w:r>
    </w:p>
    <w:p w:rsidR="00222DD1" w:rsidRPr="00222DD1" w:rsidRDefault="00222DD1">
      <w:pPr>
        <w:rPr>
          <w:b/>
          <w:sz w:val="24"/>
          <w:u w:val="single"/>
        </w:rPr>
      </w:pPr>
      <w:r w:rsidRPr="00222DD1">
        <w:rPr>
          <w:b/>
          <w:sz w:val="24"/>
          <w:u w:val="single"/>
        </w:rPr>
        <w:t>Budget Update</w:t>
      </w:r>
    </w:p>
    <w:p w:rsidR="00222DD1" w:rsidRDefault="00926541">
      <w:r>
        <w:t>Current 2017 budget below in attachments.   Contact Michael Horak for more details.</w:t>
      </w:r>
    </w:p>
    <w:p w:rsidR="00222DD1" w:rsidRDefault="00222DD1">
      <w:pPr>
        <w:rPr>
          <w:b/>
          <w:sz w:val="24"/>
          <w:u w:val="single"/>
        </w:rPr>
      </w:pPr>
      <w:r w:rsidRPr="00222DD1">
        <w:rPr>
          <w:b/>
          <w:sz w:val="24"/>
          <w:u w:val="single"/>
        </w:rPr>
        <w:t>Upcoming Events</w:t>
      </w:r>
    </w:p>
    <w:p w:rsidR="004C18D3" w:rsidRDefault="004C18D3">
      <w:pPr>
        <w:rPr>
          <w:sz w:val="24"/>
        </w:rPr>
      </w:pPr>
      <w:r>
        <w:rPr>
          <w:sz w:val="24"/>
        </w:rPr>
        <w:t>September conference call on 21Sept2017 (looking to adjust time to fit more regions)</w:t>
      </w:r>
    </w:p>
    <w:p w:rsidR="004C18D3" w:rsidRPr="004C18D3" w:rsidRDefault="004C18D3">
      <w:pPr>
        <w:rPr>
          <w:sz w:val="24"/>
        </w:rPr>
      </w:pPr>
      <w:r>
        <w:rPr>
          <w:sz w:val="24"/>
        </w:rPr>
        <w:lastRenderedPageBreak/>
        <w:t>Global HRAC face-to-face:  November 9, Washington DC (hotel and meeting location tbd)</w:t>
      </w:r>
    </w:p>
    <w:p w:rsidR="00222DD1" w:rsidRDefault="00222DD1">
      <w:pPr>
        <w:rPr>
          <w:b/>
          <w:sz w:val="24"/>
          <w:u w:val="single"/>
        </w:rPr>
      </w:pPr>
      <w:r w:rsidRPr="00222DD1">
        <w:rPr>
          <w:b/>
          <w:sz w:val="24"/>
          <w:u w:val="single"/>
        </w:rPr>
        <w:t>Miscellaneous Topics</w:t>
      </w:r>
    </w:p>
    <w:p w:rsidR="00E84484" w:rsidRPr="00062498" w:rsidRDefault="00C01D9E">
      <w:pPr>
        <w:rPr>
          <w:sz w:val="24"/>
        </w:rPr>
      </w:pPr>
      <w:r w:rsidRPr="00062498">
        <w:rPr>
          <w:sz w:val="24"/>
        </w:rPr>
        <w:t>Please note the action register below.  If something is missing, please contact Mark Peterson (mapeterson@dow.com).</w:t>
      </w:r>
    </w:p>
    <w:p w:rsidR="005559A5" w:rsidRPr="00062498" w:rsidRDefault="00062498">
      <w:pPr>
        <w:rPr>
          <w:sz w:val="24"/>
        </w:rPr>
      </w:pPr>
      <w:r>
        <w:rPr>
          <w:sz w:val="24"/>
        </w:rPr>
        <w:t>The RAC chairs are looking to sponsor a one day, face-to-face meeting to discuss EU resistance monitoring requirements.  This will potentially occur in the first half of September in Basel, Switzerland.</w:t>
      </w:r>
    </w:p>
    <w:p w:rsidR="005559A5" w:rsidRDefault="005559A5">
      <w:pPr>
        <w:rPr>
          <w:b/>
          <w:sz w:val="24"/>
          <w:u w:val="single"/>
        </w:rPr>
      </w:pPr>
      <w:r>
        <w:rPr>
          <w:b/>
          <w:sz w:val="24"/>
          <w:u w:val="single"/>
        </w:rPr>
        <w:br w:type="page"/>
      </w:r>
    </w:p>
    <w:p w:rsidR="005559A5" w:rsidRDefault="005559A5" w:rsidP="005559A5">
      <w:pPr>
        <w:jc w:val="center"/>
        <w:rPr>
          <w:b/>
          <w:sz w:val="24"/>
          <w:u w:val="single"/>
        </w:rPr>
      </w:pPr>
      <w:r>
        <w:rPr>
          <w:b/>
          <w:sz w:val="24"/>
          <w:u w:val="single"/>
        </w:rPr>
        <w:lastRenderedPageBreak/>
        <w:t>Attachments</w:t>
      </w:r>
    </w:p>
    <w:p w:rsidR="00B170C2" w:rsidRDefault="00B170C2" w:rsidP="005559A5">
      <w:pPr>
        <w:jc w:val="center"/>
        <w:rPr>
          <w:b/>
          <w:sz w:val="24"/>
          <w:u w:val="single"/>
        </w:rPr>
      </w:pPr>
    </w:p>
    <w:p w:rsidR="004E78CE" w:rsidRDefault="004E78CE" w:rsidP="004E78CE">
      <w:pPr>
        <w:rPr>
          <w:b/>
          <w:sz w:val="24"/>
          <w:u w:val="single"/>
        </w:rPr>
      </w:pPr>
    </w:p>
    <w:p w:rsidR="00ED23AD" w:rsidRDefault="00ED23AD">
      <w:pPr>
        <w:rPr>
          <w:b/>
          <w:sz w:val="24"/>
          <w:u w:val="single"/>
        </w:rPr>
      </w:pPr>
    </w:p>
    <w:p w:rsidR="00ED23AD" w:rsidRPr="00ED23AD" w:rsidRDefault="00ED23AD">
      <w:pPr>
        <w:rPr>
          <w:b/>
          <w:sz w:val="24"/>
        </w:rPr>
      </w:pPr>
      <w:r>
        <w:rPr>
          <w:b/>
          <w:sz w:val="24"/>
        </w:rPr>
        <w:t xml:space="preserve">2017 </w:t>
      </w:r>
      <w:r w:rsidRPr="00ED23AD">
        <w:rPr>
          <w:b/>
          <w:sz w:val="24"/>
        </w:rPr>
        <w:t>HRAC</w:t>
      </w:r>
      <w:r>
        <w:rPr>
          <w:b/>
          <w:sz w:val="24"/>
        </w:rPr>
        <w:t xml:space="preserve"> Budget</w:t>
      </w:r>
    </w:p>
    <w:p w:rsidR="007333BE" w:rsidRDefault="00ED23AD" w:rsidP="00D819DE">
      <w:pPr>
        <w:spacing w:after="0"/>
        <w:rPr>
          <w:rFonts w:ascii="Arial" w:eastAsia="MS PGothic" w:hAnsi="Arial" w:cs="Times New Roman"/>
        </w:rPr>
      </w:pPr>
      <w:r w:rsidRPr="00ED23AD">
        <w:rPr>
          <w:noProof/>
          <w:lang w:eastAsia="zh-CN"/>
        </w:rPr>
        <w:drawing>
          <wp:inline distT="0" distB="0" distL="0" distR="0">
            <wp:extent cx="5943600" cy="503366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033668"/>
                    </a:xfrm>
                    <a:prstGeom prst="rect">
                      <a:avLst/>
                    </a:prstGeom>
                    <a:noFill/>
                    <a:ln>
                      <a:noFill/>
                    </a:ln>
                  </pic:spPr>
                </pic:pic>
              </a:graphicData>
            </a:graphic>
          </wp:inline>
        </w:drawing>
      </w:r>
      <w:r w:rsidR="004E78CE">
        <w:rPr>
          <w:b/>
          <w:sz w:val="24"/>
          <w:u w:val="single"/>
        </w:rPr>
        <w:br w:type="page"/>
      </w:r>
    </w:p>
    <w:tbl>
      <w:tblPr>
        <w:tblStyle w:val="TableGrid0"/>
        <w:tblW w:w="9535" w:type="dxa"/>
        <w:tblLook w:val="04A0" w:firstRow="1" w:lastRow="0" w:firstColumn="1" w:lastColumn="0" w:noHBand="0" w:noVBand="1"/>
      </w:tblPr>
      <w:tblGrid>
        <w:gridCol w:w="1965"/>
        <w:gridCol w:w="2454"/>
        <w:gridCol w:w="1336"/>
        <w:gridCol w:w="1145"/>
        <w:gridCol w:w="1202"/>
        <w:gridCol w:w="1433"/>
      </w:tblGrid>
      <w:tr w:rsidR="00C01D9E" w:rsidRPr="00C01D9E" w:rsidTr="00C01D9E">
        <w:trPr>
          <w:trHeight w:val="312"/>
        </w:trPr>
        <w:tc>
          <w:tcPr>
            <w:tcW w:w="1965" w:type="dxa"/>
            <w:hideMark/>
          </w:tcPr>
          <w:p w:rsidR="00C01D9E" w:rsidRPr="00C01D9E" w:rsidRDefault="00C01D9E" w:rsidP="00C01D9E">
            <w:pPr>
              <w:tabs>
                <w:tab w:val="left" w:pos="227"/>
              </w:tabs>
              <w:spacing w:line="240" w:lineRule="exact"/>
              <w:rPr>
                <w:rFonts w:ascii="Arial" w:eastAsia="MS PGothic" w:hAnsi="Arial" w:cs="Times New Roman"/>
                <w:b/>
                <w:bCs/>
              </w:rPr>
            </w:pPr>
            <w:r w:rsidRPr="00C01D9E">
              <w:rPr>
                <w:rFonts w:ascii="Arial" w:eastAsia="MS PGothic" w:hAnsi="Arial" w:cs="Times New Roman"/>
                <w:b/>
                <w:bCs/>
              </w:rPr>
              <w:lastRenderedPageBreak/>
              <w:t>Global HRAC Action Register</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b/>
                <w:bCs/>
              </w:rPr>
            </w:pP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b/>
                <w:bCs/>
              </w:rPr>
            </w:pPr>
            <w:r w:rsidRPr="00C01D9E">
              <w:rPr>
                <w:rFonts w:ascii="Arial" w:eastAsia="MS PGothic" w:hAnsi="Arial" w:cs="Times New Roman"/>
                <w:b/>
                <w:bCs/>
              </w:rPr>
              <w:t>Action</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b/>
                <w:bCs/>
              </w:rPr>
            </w:pPr>
            <w:r w:rsidRPr="00C01D9E">
              <w:rPr>
                <w:rFonts w:ascii="Arial" w:eastAsia="MS PGothic" w:hAnsi="Arial" w:cs="Times New Roman"/>
                <w:b/>
                <w:bCs/>
              </w:rPr>
              <w:t>Owner</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b/>
                <w:bCs/>
              </w:rPr>
            </w:pPr>
            <w:r w:rsidRPr="00C01D9E">
              <w:rPr>
                <w:rFonts w:ascii="Arial" w:eastAsia="MS PGothic" w:hAnsi="Arial" w:cs="Times New Roman"/>
                <w:b/>
                <w:bCs/>
              </w:rPr>
              <w:t>Initiated</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b/>
                <w:bCs/>
              </w:rPr>
            </w:pPr>
            <w:r w:rsidRPr="00C01D9E">
              <w:rPr>
                <w:rFonts w:ascii="Arial" w:eastAsia="MS PGothic" w:hAnsi="Arial" w:cs="Times New Roman"/>
                <w:b/>
                <w:bCs/>
              </w:rPr>
              <w:t>Status</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b/>
                <w:bCs/>
              </w:rPr>
            </w:pPr>
            <w:r w:rsidRPr="00C01D9E">
              <w:rPr>
                <w:rFonts w:ascii="Arial" w:eastAsia="MS PGothic" w:hAnsi="Arial" w:cs="Times New Roman"/>
                <w:b/>
                <w:bCs/>
              </w:rPr>
              <w:t>Due</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b/>
                <w:bCs/>
              </w:rPr>
            </w:pPr>
            <w:r w:rsidRPr="00C01D9E">
              <w:rPr>
                <w:rFonts w:ascii="Arial" w:eastAsia="MS PGothic" w:hAnsi="Arial" w:cs="Times New Roman"/>
                <w:b/>
                <w:bCs/>
              </w:rPr>
              <w:t>Comments</w:t>
            </w:r>
          </w:p>
        </w:tc>
      </w:tr>
      <w:tr w:rsidR="00C01D9E" w:rsidRPr="00C01D9E" w:rsidTr="00C01D9E">
        <w:trPr>
          <w:trHeight w:val="576"/>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Develop HRAC recommendations for resistance testing</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Issues Engagement WG</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7-Feb-17</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Ongoing</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Q4-2017</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Intl Survey site enhancements</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Arlene</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22-Sep-16</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Started</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r>
      <w:tr w:rsidR="00C01D9E" w:rsidRPr="00C01D9E" w:rsidTr="00C01D9E">
        <w:trPr>
          <w:trHeight w:val="576"/>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Initiated Communications Strategy</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Arlene</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1-Jan-17</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In Progress</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Q4-2017</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Survey regional HRACs, Rev. Website content</w:t>
            </w: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Set up structure to share new research</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Roland</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22-Sep-16</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Q1-2017</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Plans for next face to face mtg</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Exec Committee</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14-May-17</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In Progress</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Q2-2017</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In conjunction with CLI Meetings</w:t>
            </w: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Update AWG Fact Sheets</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Bob Masters</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22-Sep-16</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Q1-2017</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Create schedule for updates</w:t>
            </w: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2018 Plans and Budget Requests from WG Chairs</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Working Group Chairs</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14-May-17</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In Progress</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Q3-2017</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Develop Membership Solicitation plan/materials</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Mark and Arlene</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14-May-17</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Not Started</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Q3-2017</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Start PPO Working Group</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Dawn and Rex</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14-May-17</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Not Started</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Q3-2017</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Start MOA Classification Working Group</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Rex</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14-May-17</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Not Started</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Q3-2017</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Link GHRAC website to Regional websites</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Arlene/Comm WG</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14-May-17</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In Progress</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Q3-2017</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xml:space="preserve">Initiate greater link to regional HRW data </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Ian Heap/Regional Chairs</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14-May-17</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Not Started</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Q4-2017</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e.g. Asia data</w:t>
            </w: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GHRAC Position Paper on reporting suspected HR</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tbd</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14-May-17</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Not Started</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Need owner</w:t>
            </w:r>
          </w:p>
        </w:tc>
      </w:tr>
      <w:tr w:rsidR="00C01D9E" w:rsidRPr="00C01D9E" w:rsidTr="00C01D9E">
        <w:trPr>
          <w:trHeight w:val="576"/>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xml:space="preserve">Leverage and Translate CLI HR </w:t>
            </w:r>
            <w:r w:rsidRPr="00C01D9E">
              <w:rPr>
                <w:rFonts w:ascii="Arial" w:eastAsia="MS PGothic" w:hAnsi="Arial" w:cs="Times New Roman"/>
              </w:rPr>
              <w:lastRenderedPageBreak/>
              <w:t>Fact Sheet/Infograph</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lastRenderedPageBreak/>
              <w:t>Rolando/Regional Chairs</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14-May-17</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Not Started</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xml:space="preserve">Reviewed by HRAC but needs </w:t>
            </w:r>
            <w:r w:rsidRPr="00C01D9E">
              <w:rPr>
                <w:rFonts w:ascii="Arial" w:eastAsia="MS PGothic" w:hAnsi="Arial" w:cs="Times New Roman"/>
              </w:rPr>
              <w:lastRenderedPageBreak/>
              <w:t>further work on distribution</w:t>
            </w: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lastRenderedPageBreak/>
              <w:t> </w:t>
            </w: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r w:rsidRPr="00C01D9E">
              <w:rPr>
                <w:rFonts w:ascii="Arial" w:eastAsia="MS PGothic" w:hAnsi="Arial" w:cs="Times New Roman"/>
              </w:rPr>
              <w:t> </w:t>
            </w:r>
          </w:p>
        </w:tc>
      </w:tr>
      <w:tr w:rsidR="00C01D9E" w:rsidRPr="00C01D9E" w:rsidTr="00C01D9E">
        <w:trPr>
          <w:trHeight w:val="288"/>
        </w:trPr>
        <w:tc>
          <w:tcPr>
            <w:tcW w:w="1965" w:type="dxa"/>
            <w:hideMark/>
          </w:tcPr>
          <w:p w:rsidR="00C01D9E" w:rsidRPr="00C01D9E" w:rsidRDefault="00C01D9E" w:rsidP="00C01D9E">
            <w:pPr>
              <w:tabs>
                <w:tab w:val="left" w:pos="227"/>
              </w:tabs>
              <w:spacing w:line="240" w:lineRule="exact"/>
              <w:rPr>
                <w:rFonts w:ascii="Arial" w:eastAsia="MS PGothic" w:hAnsi="Arial" w:cs="Times New Roman"/>
              </w:rPr>
            </w:pPr>
          </w:p>
        </w:tc>
        <w:tc>
          <w:tcPr>
            <w:tcW w:w="2454" w:type="dxa"/>
            <w:noWrap/>
            <w:hideMark/>
          </w:tcPr>
          <w:p w:rsidR="00C01D9E" w:rsidRPr="00C01D9E" w:rsidRDefault="00C01D9E" w:rsidP="00C01D9E">
            <w:pPr>
              <w:tabs>
                <w:tab w:val="left" w:pos="227"/>
              </w:tabs>
              <w:spacing w:line="240" w:lineRule="exact"/>
              <w:rPr>
                <w:rFonts w:ascii="Arial" w:eastAsia="MS PGothic" w:hAnsi="Arial" w:cs="Times New Roman"/>
              </w:rPr>
            </w:pPr>
          </w:p>
        </w:tc>
        <w:tc>
          <w:tcPr>
            <w:tcW w:w="1336" w:type="dxa"/>
            <w:noWrap/>
            <w:hideMark/>
          </w:tcPr>
          <w:p w:rsidR="00C01D9E" w:rsidRPr="00C01D9E" w:rsidRDefault="00C01D9E" w:rsidP="00C01D9E">
            <w:pPr>
              <w:tabs>
                <w:tab w:val="left" w:pos="227"/>
              </w:tabs>
              <w:spacing w:line="240" w:lineRule="exact"/>
              <w:rPr>
                <w:rFonts w:ascii="Arial" w:eastAsia="MS PGothic" w:hAnsi="Arial" w:cs="Times New Roman"/>
              </w:rPr>
            </w:pPr>
          </w:p>
        </w:tc>
        <w:tc>
          <w:tcPr>
            <w:tcW w:w="1145" w:type="dxa"/>
            <w:noWrap/>
            <w:hideMark/>
          </w:tcPr>
          <w:p w:rsidR="00C01D9E" w:rsidRPr="00C01D9E" w:rsidRDefault="00C01D9E" w:rsidP="00C01D9E">
            <w:pPr>
              <w:tabs>
                <w:tab w:val="left" w:pos="227"/>
              </w:tabs>
              <w:spacing w:line="240" w:lineRule="exact"/>
              <w:rPr>
                <w:rFonts w:ascii="Arial" w:eastAsia="MS PGothic" w:hAnsi="Arial" w:cs="Times New Roman"/>
              </w:rPr>
            </w:pPr>
          </w:p>
        </w:tc>
        <w:tc>
          <w:tcPr>
            <w:tcW w:w="1202" w:type="dxa"/>
            <w:noWrap/>
            <w:hideMark/>
          </w:tcPr>
          <w:p w:rsidR="00C01D9E" w:rsidRPr="00C01D9E" w:rsidRDefault="00C01D9E" w:rsidP="00C01D9E">
            <w:pPr>
              <w:tabs>
                <w:tab w:val="left" w:pos="227"/>
              </w:tabs>
              <w:spacing w:line="240" w:lineRule="exact"/>
              <w:rPr>
                <w:rFonts w:ascii="Arial" w:eastAsia="MS PGothic" w:hAnsi="Arial" w:cs="Times New Roman"/>
              </w:rPr>
            </w:pPr>
          </w:p>
        </w:tc>
        <w:tc>
          <w:tcPr>
            <w:tcW w:w="1433" w:type="dxa"/>
            <w:hideMark/>
          </w:tcPr>
          <w:p w:rsidR="00C01D9E" w:rsidRPr="00C01D9E" w:rsidRDefault="00C01D9E" w:rsidP="00C01D9E">
            <w:pPr>
              <w:tabs>
                <w:tab w:val="left" w:pos="227"/>
              </w:tabs>
              <w:spacing w:line="240" w:lineRule="exact"/>
              <w:rPr>
                <w:rFonts w:ascii="Arial" w:eastAsia="MS PGothic" w:hAnsi="Arial" w:cs="Times New Roman"/>
              </w:rPr>
            </w:pPr>
          </w:p>
        </w:tc>
      </w:tr>
    </w:tbl>
    <w:p w:rsidR="007333BE" w:rsidRPr="00E84484" w:rsidRDefault="007333BE" w:rsidP="00E84484">
      <w:pPr>
        <w:tabs>
          <w:tab w:val="left" w:pos="227"/>
        </w:tabs>
        <w:spacing w:after="0" w:line="240" w:lineRule="exact"/>
        <w:rPr>
          <w:rFonts w:ascii="Arial" w:eastAsia="MS PGothic" w:hAnsi="Arial" w:cs="Times New Roman"/>
        </w:rPr>
      </w:pPr>
    </w:p>
    <w:sectPr w:rsidR="007333BE" w:rsidRPr="00E844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888" w:rsidRDefault="00D77888" w:rsidP="005559A5">
      <w:pPr>
        <w:spacing w:after="0" w:line="240" w:lineRule="auto"/>
      </w:pPr>
      <w:r>
        <w:separator/>
      </w:r>
    </w:p>
  </w:endnote>
  <w:endnote w:type="continuationSeparator" w:id="0">
    <w:p w:rsidR="00D77888" w:rsidRDefault="00D77888" w:rsidP="0055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888" w:rsidRDefault="00D77888" w:rsidP="005559A5">
      <w:pPr>
        <w:spacing w:after="0" w:line="240" w:lineRule="auto"/>
      </w:pPr>
      <w:r>
        <w:separator/>
      </w:r>
    </w:p>
  </w:footnote>
  <w:footnote w:type="continuationSeparator" w:id="0">
    <w:p w:rsidR="00D77888" w:rsidRDefault="00D77888" w:rsidP="00555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3F14"/>
    <w:multiLevelType w:val="hybridMultilevel"/>
    <w:tmpl w:val="455AF062"/>
    <w:lvl w:ilvl="0" w:tplc="8F869A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C790E"/>
    <w:multiLevelType w:val="hybridMultilevel"/>
    <w:tmpl w:val="DD92D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53DB9"/>
    <w:multiLevelType w:val="hybridMultilevel"/>
    <w:tmpl w:val="55CC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52CD"/>
    <w:multiLevelType w:val="multilevel"/>
    <w:tmpl w:val="12D267B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FC1AC0"/>
    <w:multiLevelType w:val="hybridMultilevel"/>
    <w:tmpl w:val="BDB2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6E32"/>
    <w:multiLevelType w:val="hybridMultilevel"/>
    <w:tmpl w:val="96CC8EEC"/>
    <w:lvl w:ilvl="0" w:tplc="7B46BC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E7BBD"/>
    <w:multiLevelType w:val="hybridMultilevel"/>
    <w:tmpl w:val="CF684C78"/>
    <w:lvl w:ilvl="0" w:tplc="445E35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A1B12"/>
    <w:multiLevelType w:val="hybridMultilevel"/>
    <w:tmpl w:val="91B69572"/>
    <w:lvl w:ilvl="0" w:tplc="C8E8F3E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57035F"/>
    <w:multiLevelType w:val="hybridMultilevel"/>
    <w:tmpl w:val="FD44A9F4"/>
    <w:lvl w:ilvl="0" w:tplc="445E359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34FE4"/>
    <w:multiLevelType w:val="hybridMultilevel"/>
    <w:tmpl w:val="2C90F886"/>
    <w:lvl w:ilvl="0" w:tplc="CF9E9D2C">
      <w:start w:val="1"/>
      <w:numFmt w:val="bullet"/>
      <w:lvlText w:val="•"/>
      <w:lvlJc w:val="left"/>
      <w:pPr>
        <w:ind w:left="72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1" w:tplc="2340CCA0">
      <w:start w:val="1"/>
      <w:numFmt w:val="bullet"/>
      <w:lvlText w:val="o"/>
      <w:lvlJc w:val="left"/>
      <w:pPr>
        <w:ind w:left="144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2" w:tplc="C98C8B30">
      <w:start w:val="1"/>
      <w:numFmt w:val="bullet"/>
      <w:lvlText w:val="▪"/>
      <w:lvlJc w:val="left"/>
      <w:pPr>
        <w:ind w:left="21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3" w:tplc="3D347908">
      <w:start w:val="1"/>
      <w:numFmt w:val="bullet"/>
      <w:lvlText w:val="•"/>
      <w:lvlJc w:val="left"/>
      <w:pPr>
        <w:ind w:left="288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4" w:tplc="BD6A3A34">
      <w:start w:val="1"/>
      <w:numFmt w:val="bullet"/>
      <w:lvlText w:val="o"/>
      <w:lvlJc w:val="left"/>
      <w:pPr>
        <w:ind w:left="360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5" w:tplc="466872D8">
      <w:start w:val="1"/>
      <w:numFmt w:val="bullet"/>
      <w:lvlText w:val="▪"/>
      <w:lvlJc w:val="left"/>
      <w:pPr>
        <w:ind w:left="432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6" w:tplc="4604528E">
      <w:start w:val="1"/>
      <w:numFmt w:val="bullet"/>
      <w:lvlText w:val="•"/>
      <w:lvlJc w:val="left"/>
      <w:pPr>
        <w:ind w:left="504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7" w:tplc="9756220A">
      <w:start w:val="1"/>
      <w:numFmt w:val="bullet"/>
      <w:lvlText w:val="o"/>
      <w:lvlJc w:val="left"/>
      <w:pPr>
        <w:ind w:left="57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8" w:tplc="57AA7C94">
      <w:start w:val="1"/>
      <w:numFmt w:val="bullet"/>
      <w:lvlText w:val="▪"/>
      <w:lvlJc w:val="left"/>
      <w:pPr>
        <w:ind w:left="648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abstractNum>
  <w:abstractNum w:abstractNumId="10" w15:restartNumberingAfterBreak="0">
    <w:nsid w:val="239954B7"/>
    <w:multiLevelType w:val="hybridMultilevel"/>
    <w:tmpl w:val="18E0C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FD665D"/>
    <w:multiLevelType w:val="hybridMultilevel"/>
    <w:tmpl w:val="F2EE197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84741F"/>
    <w:multiLevelType w:val="hybridMultilevel"/>
    <w:tmpl w:val="D68404F0"/>
    <w:lvl w:ilvl="0" w:tplc="7B46BC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752EC"/>
    <w:multiLevelType w:val="hybridMultilevel"/>
    <w:tmpl w:val="FBD6D6C0"/>
    <w:lvl w:ilvl="0" w:tplc="1BB66F1E">
      <w:start w:val="1"/>
      <w:numFmt w:val="bullet"/>
      <w:lvlText w:val="•"/>
      <w:lvlJc w:val="left"/>
      <w:pPr>
        <w:ind w:left="72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1" w:tplc="2D74304A">
      <w:start w:val="1"/>
      <w:numFmt w:val="bullet"/>
      <w:lvlText w:val="o"/>
      <w:lvlJc w:val="left"/>
      <w:pPr>
        <w:ind w:left="144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2" w:tplc="DB84D19E">
      <w:start w:val="1"/>
      <w:numFmt w:val="bullet"/>
      <w:lvlText w:val="▪"/>
      <w:lvlJc w:val="left"/>
      <w:pPr>
        <w:ind w:left="21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3" w:tplc="30D6E6B8">
      <w:start w:val="1"/>
      <w:numFmt w:val="bullet"/>
      <w:lvlText w:val="•"/>
      <w:lvlJc w:val="left"/>
      <w:pPr>
        <w:ind w:left="288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4" w:tplc="BB72879E">
      <w:start w:val="1"/>
      <w:numFmt w:val="bullet"/>
      <w:lvlText w:val="o"/>
      <w:lvlJc w:val="left"/>
      <w:pPr>
        <w:ind w:left="360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5" w:tplc="5BD09B50">
      <w:start w:val="1"/>
      <w:numFmt w:val="bullet"/>
      <w:lvlText w:val="▪"/>
      <w:lvlJc w:val="left"/>
      <w:pPr>
        <w:ind w:left="432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6" w:tplc="EDB6E0C8">
      <w:start w:val="1"/>
      <w:numFmt w:val="bullet"/>
      <w:lvlText w:val="•"/>
      <w:lvlJc w:val="left"/>
      <w:pPr>
        <w:ind w:left="504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7" w:tplc="00CAC5FC">
      <w:start w:val="1"/>
      <w:numFmt w:val="bullet"/>
      <w:lvlText w:val="o"/>
      <w:lvlJc w:val="left"/>
      <w:pPr>
        <w:ind w:left="57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8" w:tplc="024A337C">
      <w:start w:val="1"/>
      <w:numFmt w:val="bullet"/>
      <w:lvlText w:val="▪"/>
      <w:lvlJc w:val="left"/>
      <w:pPr>
        <w:ind w:left="648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abstractNum>
  <w:abstractNum w:abstractNumId="14" w15:restartNumberingAfterBreak="0">
    <w:nsid w:val="3C9555F5"/>
    <w:multiLevelType w:val="hybridMultilevel"/>
    <w:tmpl w:val="B4C6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61421"/>
    <w:multiLevelType w:val="hybridMultilevel"/>
    <w:tmpl w:val="B11AC92C"/>
    <w:styleLink w:val="BulletBig"/>
    <w:lvl w:ilvl="0" w:tplc="4440DDF2">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8E575A">
      <w:start w:val="1"/>
      <w:numFmt w:val="bullet"/>
      <w:lvlText w:val="•"/>
      <w:lvlJc w:val="left"/>
      <w:pPr>
        <w:ind w:left="4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98C970">
      <w:start w:val="1"/>
      <w:numFmt w:val="bullet"/>
      <w:lvlText w:val="•"/>
      <w:lvlJc w:val="left"/>
      <w:pPr>
        <w:ind w:left="7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7A2B18">
      <w:start w:val="1"/>
      <w:numFmt w:val="bullet"/>
      <w:lvlText w:val="•"/>
      <w:lvlJc w:val="left"/>
      <w:pPr>
        <w:ind w:left="9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A8287E">
      <w:start w:val="1"/>
      <w:numFmt w:val="bullet"/>
      <w:lvlText w:val="•"/>
      <w:lvlJc w:val="left"/>
      <w:pPr>
        <w:ind w:left="120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C671A6">
      <w:start w:val="1"/>
      <w:numFmt w:val="bullet"/>
      <w:lvlText w:val="•"/>
      <w:lvlJc w:val="left"/>
      <w:pPr>
        <w:ind w:left="14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C6B1B0">
      <w:start w:val="1"/>
      <w:numFmt w:val="bullet"/>
      <w:lvlText w:val="•"/>
      <w:lvlJc w:val="left"/>
      <w:pPr>
        <w:ind w:left="168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1C60DE">
      <w:start w:val="1"/>
      <w:numFmt w:val="bullet"/>
      <w:lvlText w:val="•"/>
      <w:lvlJc w:val="left"/>
      <w:pPr>
        <w:ind w:left="192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70E79E">
      <w:start w:val="1"/>
      <w:numFmt w:val="bullet"/>
      <w:lvlText w:val="•"/>
      <w:lvlJc w:val="left"/>
      <w:pPr>
        <w:ind w:left="216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1A52BF5"/>
    <w:multiLevelType w:val="hybridMultilevel"/>
    <w:tmpl w:val="B2CAA018"/>
    <w:lvl w:ilvl="0" w:tplc="9004799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F32D94"/>
    <w:multiLevelType w:val="hybridMultilevel"/>
    <w:tmpl w:val="B11AC92C"/>
    <w:numStyleLink w:val="BulletBig"/>
  </w:abstractNum>
  <w:abstractNum w:abstractNumId="18" w15:restartNumberingAfterBreak="0">
    <w:nsid w:val="47E0133B"/>
    <w:multiLevelType w:val="hybridMultilevel"/>
    <w:tmpl w:val="D0BEA7DA"/>
    <w:lvl w:ilvl="0" w:tplc="3FCE423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C1E56E2"/>
    <w:multiLevelType w:val="hybridMultilevel"/>
    <w:tmpl w:val="F8FC5D0A"/>
    <w:lvl w:ilvl="0" w:tplc="7B46BC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EC1634"/>
    <w:multiLevelType w:val="hybridMultilevel"/>
    <w:tmpl w:val="A6E89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EE3534"/>
    <w:multiLevelType w:val="hybridMultilevel"/>
    <w:tmpl w:val="A0102630"/>
    <w:lvl w:ilvl="0" w:tplc="8F869A28">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8D06956"/>
    <w:multiLevelType w:val="hybridMultilevel"/>
    <w:tmpl w:val="C608B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9B4272B"/>
    <w:multiLevelType w:val="hybridMultilevel"/>
    <w:tmpl w:val="BA9C8806"/>
    <w:lvl w:ilvl="0" w:tplc="EC5296FC">
      <w:start w:val="1"/>
      <w:numFmt w:val="bullet"/>
      <w:lvlText w:val="•"/>
      <w:lvlJc w:val="left"/>
      <w:pPr>
        <w:ind w:left="72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1" w:tplc="DFE609D8">
      <w:start w:val="1"/>
      <w:numFmt w:val="bullet"/>
      <w:lvlText w:val="o"/>
      <w:lvlJc w:val="left"/>
      <w:pPr>
        <w:ind w:left="144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2" w:tplc="FA2CF00E">
      <w:start w:val="1"/>
      <w:numFmt w:val="bullet"/>
      <w:lvlText w:val="▪"/>
      <w:lvlJc w:val="left"/>
      <w:pPr>
        <w:ind w:left="21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3" w:tplc="DDF49B40">
      <w:start w:val="1"/>
      <w:numFmt w:val="bullet"/>
      <w:lvlText w:val="•"/>
      <w:lvlJc w:val="left"/>
      <w:pPr>
        <w:ind w:left="288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4" w:tplc="4E58D9FE">
      <w:start w:val="1"/>
      <w:numFmt w:val="bullet"/>
      <w:lvlText w:val="o"/>
      <w:lvlJc w:val="left"/>
      <w:pPr>
        <w:ind w:left="360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5" w:tplc="A5204558">
      <w:start w:val="1"/>
      <w:numFmt w:val="bullet"/>
      <w:lvlText w:val="▪"/>
      <w:lvlJc w:val="left"/>
      <w:pPr>
        <w:ind w:left="432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6" w:tplc="D75A579C">
      <w:start w:val="1"/>
      <w:numFmt w:val="bullet"/>
      <w:lvlText w:val="•"/>
      <w:lvlJc w:val="left"/>
      <w:pPr>
        <w:ind w:left="5040"/>
      </w:pPr>
      <w:rPr>
        <w:rFonts w:ascii="Arial" w:eastAsia="Arial" w:hAnsi="Arial" w:cs="Arial"/>
        <w:b w:val="0"/>
        <w:i w:val="0"/>
        <w:strike w:val="0"/>
        <w:dstrike w:val="0"/>
        <w:color w:val="545757"/>
        <w:sz w:val="20"/>
        <w:szCs w:val="20"/>
        <w:u w:val="none" w:color="000000"/>
        <w:bdr w:val="none" w:sz="0" w:space="0" w:color="auto"/>
        <w:shd w:val="clear" w:color="auto" w:fill="auto"/>
        <w:vertAlign w:val="baseline"/>
      </w:rPr>
    </w:lvl>
    <w:lvl w:ilvl="7" w:tplc="691CF1D6">
      <w:start w:val="1"/>
      <w:numFmt w:val="bullet"/>
      <w:lvlText w:val="o"/>
      <w:lvlJc w:val="left"/>
      <w:pPr>
        <w:ind w:left="576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lvl w:ilvl="8" w:tplc="2B360272">
      <w:start w:val="1"/>
      <w:numFmt w:val="bullet"/>
      <w:lvlText w:val="▪"/>
      <w:lvlJc w:val="left"/>
      <w:pPr>
        <w:ind w:left="6480"/>
      </w:pPr>
      <w:rPr>
        <w:rFonts w:ascii="Segoe UI Symbol" w:eastAsia="Segoe UI Symbol" w:hAnsi="Segoe UI Symbol" w:cs="Segoe UI Symbol"/>
        <w:b w:val="0"/>
        <w:i w:val="0"/>
        <w:strike w:val="0"/>
        <w:dstrike w:val="0"/>
        <w:color w:val="545757"/>
        <w:sz w:val="20"/>
        <w:szCs w:val="20"/>
        <w:u w:val="none" w:color="000000"/>
        <w:bdr w:val="none" w:sz="0" w:space="0" w:color="auto"/>
        <w:shd w:val="clear" w:color="auto" w:fill="auto"/>
        <w:vertAlign w:val="baseline"/>
      </w:rPr>
    </w:lvl>
  </w:abstractNum>
  <w:abstractNum w:abstractNumId="24" w15:restartNumberingAfterBreak="0">
    <w:nsid w:val="5C2D7D8A"/>
    <w:multiLevelType w:val="hybridMultilevel"/>
    <w:tmpl w:val="B7BA0270"/>
    <w:lvl w:ilvl="0" w:tplc="8F869A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6B1C63"/>
    <w:multiLevelType w:val="hybridMultilevel"/>
    <w:tmpl w:val="6C26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336E77"/>
    <w:multiLevelType w:val="hybridMultilevel"/>
    <w:tmpl w:val="535A29A6"/>
    <w:lvl w:ilvl="0" w:tplc="7B46BC9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71C7A"/>
    <w:multiLevelType w:val="hybridMultilevel"/>
    <w:tmpl w:val="58148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D065F"/>
    <w:multiLevelType w:val="hybridMultilevel"/>
    <w:tmpl w:val="4CCA32D8"/>
    <w:lvl w:ilvl="0" w:tplc="90047998">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4"/>
  </w:num>
  <w:num w:numId="4">
    <w:abstractNumId w:val="27"/>
  </w:num>
  <w:num w:numId="5">
    <w:abstractNumId w:val="20"/>
  </w:num>
  <w:num w:numId="6">
    <w:abstractNumId w:val="19"/>
  </w:num>
  <w:num w:numId="7">
    <w:abstractNumId w:val="26"/>
  </w:num>
  <w:num w:numId="8">
    <w:abstractNumId w:val="5"/>
  </w:num>
  <w:num w:numId="9">
    <w:abstractNumId w:val="28"/>
  </w:num>
  <w:num w:numId="10">
    <w:abstractNumId w:val="0"/>
  </w:num>
  <w:num w:numId="11">
    <w:abstractNumId w:val="18"/>
  </w:num>
  <w:num w:numId="12">
    <w:abstractNumId w:val="16"/>
  </w:num>
  <w:num w:numId="13">
    <w:abstractNumId w:val="21"/>
  </w:num>
  <w:num w:numId="14">
    <w:abstractNumId w:val="11"/>
  </w:num>
  <w:num w:numId="15">
    <w:abstractNumId w:val="7"/>
  </w:num>
  <w:num w:numId="16">
    <w:abstractNumId w:val="14"/>
  </w:num>
  <w:num w:numId="17">
    <w:abstractNumId w:val="6"/>
  </w:num>
  <w:num w:numId="18">
    <w:abstractNumId w:val="12"/>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3"/>
  </w:num>
  <w:num w:numId="23">
    <w:abstractNumId w:val="13"/>
  </w:num>
  <w:num w:numId="24">
    <w:abstractNumId w:val="4"/>
  </w:num>
  <w:num w:numId="25">
    <w:abstractNumId w:val="2"/>
  </w:num>
  <w:num w:numId="26">
    <w:abstractNumId w:val="25"/>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D1"/>
    <w:rsid w:val="000117DF"/>
    <w:rsid w:val="00034C81"/>
    <w:rsid w:val="00062498"/>
    <w:rsid w:val="000762F7"/>
    <w:rsid w:val="00080CD7"/>
    <w:rsid w:val="0008237F"/>
    <w:rsid w:val="001165C5"/>
    <w:rsid w:val="001218C2"/>
    <w:rsid w:val="001251CF"/>
    <w:rsid w:val="00145C11"/>
    <w:rsid w:val="00170A7C"/>
    <w:rsid w:val="00200CF1"/>
    <w:rsid w:val="00222DD1"/>
    <w:rsid w:val="00242423"/>
    <w:rsid w:val="00257AF5"/>
    <w:rsid w:val="00287FAC"/>
    <w:rsid w:val="002A75A3"/>
    <w:rsid w:val="002F3DD9"/>
    <w:rsid w:val="002F70EF"/>
    <w:rsid w:val="00307252"/>
    <w:rsid w:val="00357F96"/>
    <w:rsid w:val="00374892"/>
    <w:rsid w:val="003766D1"/>
    <w:rsid w:val="003E7D16"/>
    <w:rsid w:val="00402362"/>
    <w:rsid w:val="00424CE1"/>
    <w:rsid w:val="00426992"/>
    <w:rsid w:val="00443138"/>
    <w:rsid w:val="004C18D3"/>
    <w:rsid w:val="004C315A"/>
    <w:rsid w:val="004E78CE"/>
    <w:rsid w:val="004F7044"/>
    <w:rsid w:val="00503843"/>
    <w:rsid w:val="00527449"/>
    <w:rsid w:val="0053435D"/>
    <w:rsid w:val="00544FFD"/>
    <w:rsid w:val="005559A5"/>
    <w:rsid w:val="00570F38"/>
    <w:rsid w:val="005B2E0F"/>
    <w:rsid w:val="005B446D"/>
    <w:rsid w:val="0061552A"/>
    <w:rsid w:val="006349D1"/>
    <w:rsid w:val="00655DEE"/>
    <w:rsid w:val="00665C67"/>
    <w:rsid w:val="006D5FD6"/>
    <w:rsid w:val="00714802"/>
    <w:rsid w:val="007303C9"/>
    <w:rsid w:val="007333BE"/>
    <w:rsid w:val="00754248"/>
    <w:rsid w:val="007920BB"/>
    <w:rsid w:val="007A015B"/>
    <w:rsid w:val="007B78D5"/>
    <w:rsid w:val="008336AB"/>
    <w:rsid w:val="00833D81"/>
    <w:rsid w:val="0086668A"/>
    <w:rsid w:val="00866E5C"/>
    <w:rsid w:val="008F1FCD"/>
    <w:rsid w:val="009000CD"/>
    <w:rsid w:val="00901D8D"/>
    <w:rsid w:val="00911CC7"/>
    <w:rsid w:val="00926541"/>
    <w:rsid w:val="009444BB"/>
    <w:rsid w:val="009948C1"/>
    <w:rsid w:val="009E1A80"/>
    <w:rsid w:val="009E65EC"/>
    <w:rsid w:val="009F7489"/>
    <w:rsid w:val="00A34340"/>
    <w:rsid w:val="00A40955"/>
    <w:rsid w:val="00A60F25"/>
    <w:rsid w:val="00A65BA3"/>
    <w:rsid w:val="00A74B74"/>
    <w:rsid w:val="00AC34AC"/>
    <w:rsid w:val="00AF4B1E"/>
    <w:rsid w:val="00B01F9A"/>
    <w:rsid w:val="00B170C2"/>
    <w:rsid w:val="00B9793B"/>
    <w:rsid w:val="00BA58D6"/>
    <w:rsid w:val="00BB4A42"/>
    <w:rsid w:val="00BF2F85"/>
    <w:rsid w:val="00C01D9E"/>
    <w:rsid w:val="00C137E1"/>
    <w:rsid w:val="00C70A2F"/>
    <w:rsid w:val="00C94080"/>
    <w:rsid w:val="00C945F2"/>
    <w:rsid w:val="00CA05D4"/>
    <w:rsid w:val="00CA3DB0"/>
    <w:rsid w:val="00CA5A57"/>
    <w:rsid w:val="00D34F62"/>
    <w:rsid w:val="00D73835"/>
    <w:rsid w:val="00D77888"/>
    <w:rsid w:val="00D819DE"/>
    <w:rsid w:val="00D8309F"/>
    <w:rsid w:val="00D83A06"/>
    <w:rsid w:val="00DD7546"/>
    <w:rsid w:val="00E3227F"/>
    <w:rsid w:val="00E41B2E"/>
    <w:rsid w:val="00E5425D"/>
    <w:rsid w:val="00E82F43"/>
    <w:rsid w:val="00E84484"/>
    <w:rsid w:val="00E85C3F"/>
    <w:rsid w:val="00ED0AFE"/>
    <w:rsid w:val="00ED23AD"/>
    <w:rsid w:val="00ED53DF"/>
    <w:rsid w:val="00EF2963"/>
    <w:rsid w:val="00F27F50"/>
    <w:rsid w:val="00FD3A00"/>
    <w:rsid w:val="00FE5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CCF1C-CB51-4C1F-BE3E-2FAB978F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5559A5"/>
    <w:pPr>
      <w:numPr>
        <w:numId w:val="2"/>
      </w:numPr>
      <w:ind w:left="567" w:hanging="567"/>
      <w:outlineLvl w:val="0"/>
    </w:pPr>
    <w:rPr>
      <w:rFonts w:eastAsia="Times New Roman"/>
      <w:b/>
      <w:sz w:val="22"/>
      <w:szCs w:val="22"/>
      <w:lang w:val="en-US"/>
    </w:rPr>
  </w:style>
  <w:style w:type="paragraph" w:styleId="Heading2">
    <w:name w:val="heading 2"/>
    <w:basedOn w:val="Normal"/>
    <w:next w:val="Normal"/>
    <w:link w:val="Heading2Char"/>
    <w:uiPriority w:val="9"/>
    <w:unhideWhenUsed/>
    <w:qFormat/>
    <w:rsid w:val="005559A5"/>
    <w:pPr>
      <w:numPr>
        <w:ilvl w:val="1"/>
        <w:numId w:val="2"/>
      </w:numPr>
      <w:spacing w:after="120" w:line="240" w:lineRule="auto"/>
      <w:ind w:left="709" w:hanging="709"/>
      <w:jc w:val="both"/>
      <w:outlineLvl w:val="1"/>
    </w:pPr>
    <w:rPr>
      <w:rFonts w:ascii="Times New Roman" w:hAnsi="Times New Roman" w:cs="Times New Roman"/>
      <w:bCs/>
      <w:i/>
      <w:sz w:val="24"/>
      <w:szCs w:val="24"/>
      <w:lang w:eastAsia="fr-FR"/>
    </w:rPr>
  </w:style>
  <w:style w:type="paragraph" w:styleId="Heading3">
    <w:name w:val="heading 3"/>
    <w:basedOn w:val="Normal"/>
    <w:next w:val="Normal"/>
    <w:link w:val="Heading3Char"/>
    <w:uiPriority w:val="9"/>
    <w:semiHidden/>
    <w:unhideWhenUsed/>
    <w:qFormat/>
    <w:rsid w:val="00E844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559A5"/>
    <w:pPr>
      <w:keepNext/>
      <w:keepLines/>
      <w:spacing w:before="40" w:after="0"/>
      <w:outlineLvl w:val="3"/>
    </w:pPr>
    <w:rPr>
      <w:rFonts w:ascii="Cambria" w:eastAsia="Times New Roman" w:hAnsi="Cambria" w:cs="Times New Roman"/>
      <w:b/>
      <w:i/>
      <w:color w:val="4F81BD"/>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9A5"/>
    <w:rPr>
      <w:rFonts w:ascii="Times New Roman" w:eastAsia="Times New Roman" w:hAnsi="Times New Roman" w:cs="Times New Roman"/>
      <w:b/>
      <w:bCs/>
      <w:iCs/>
      <w:lang w:eastAsia="fr-FR"/>
    </w:rPr>
  </w:style>
  <w:style w:type="character" w:customStyle="1" w:styleId="Heading2Char">
    <w:name w:val="Heading 2 Char"/>
    <w:basedOn w:val="DefaultParagraphFont"/>
    <w:link w:val="Heading2"/>
    <w:uiPriority w:val="9"/>
    <w:rsid w:val="005559A5"/>
    <w:rPr>
      <w:rFonts w:ascii="Times New Roman" w:hAnsi="Times New Roman" w:cs="Times New Roman"/>
      <w:bCs/>
      <w:i/>
      <w:sz w:val="24"/>
      <w:szCs w:val="24"/>
      <w:lang w:eastAsia="fr-FR"/>
    </w:rPr>
  </w:style>
  <w:style w:type="paragraph" w:customStyle="1" w:styleId="Heading41">
    <w:name w:val="Heading 41"/>
    <w:basedOn w:val="Normal"/>
    <w:next w:val="Normal"/>
    <w:uiPriority w:val="9"/>
    <w:semiHidden/>
    <w:unhideWhenUsed/>
    <w:qFormat/>
    <w:rsid w:val="005559A5"/>
    <w:pPr>
      <w:keepNext/>
      <w:keepLines/>
      <w:spacing w:before="200" w:after="0" w:line="240" w:lineRule="auto"/>
      <w:jc w:val="both"/>
      <w:outlineLvl w:val="3"/>
    </w:pPr>
    <w:rPr>
      <w:rFonts w:ascii="Cambria" w:eastAsia="Times New Roman" w:hAnsi="Cambria" w:cs="Times New Roman"/>
      <w:b/>
      <w:i/>
      <w:color w:val="4F81BD"/>
      <w:sz w:val="24"/>
      <w:szCs w:val="24"/>
      <w:lang w:val="en-GB" w:eastAsia="fr-FR"/>
    </w:rPr>
  </w:style>
  <w:style w:type="numbering" w:customStyle="1" w:styleId="NoList1">
    <w:name w:val="No List1"/>
    <w:next w:val="NoList"/>
    <w:uiPriority w:val="99"/>
    <w:semiHidden/>
    <w:unhideWhenUsed/>
    <w:rsid w:val="005559A5"/>
  </w:style>
  <w:style w:type="paragraph" w:styleId="ListParagraph">
    <w:name w:val="List Paragraph"/>
    <w:basedOn w:val="Normal"/>
    <w:uiPriority w:val="34"/>
    <w:qFormat/>
    <w:rsid w:val="005559A5"/>
    <w:pPr>
      <w:spacing w:after="120" w:line="240" w:lineRule="auto"/>
      <w:ind w:left="720"/>
      <w:contextualSpacing/>
      <w:jc w:val="both"/>
    </w:pPr>
    <w:rPr>
      <w:rFonts w:ascii="Times New Roman" w:hAnsi="Times New Roman" w:cs="Times New Roman"/>
      <w:bCs/>
      <w:iCs/>
      <w:sz w:val="24"/>
      <w:szCs w:val="24"/>
      <w:lang w:val="en-GB" w:eastAsia="fr-FR"/>
    </w:rPr>
  </w:style>
  <w:style w:type="character" w:customStyle="1" w:styleId="Hyperlink1">
    <w:name w:val="Hyperlink1"/>
    <w:basedOn w:val="DefaultParagraphFont"/>
    <w:uiPriority w:val="99"/>
    <w:unhideWhenUsed/>
    <w:rsid w:val="005559A5"/>
    <w:rPr>
      <w:color w:val="0000FF"/>
      <w:u w:val="single"/>
    </w:rPr>
  </w:style>
  <w:style w:type="paragraph" w:styleId="FootnoteText">
    <w:name w:val="footnote text"/>
    <w:basedOn w:val="Normal"/>
    <w:link w:val="FootnoteTextChar"/>
    <w:unhideWhenUsed/>
    <w:rsid w:val="005559A5"/>
    <w:pPr>
      <w:spacing w:after="0" w:line="240" w:lineRule="auto"/>
      <w:jc w:val="both"/>
    </w:pPr>
    <w:rPr>
      <w:rFonts w:ascii="Times New Roman" w:hAnsi="Times New Roman" w:cs="Times New Roman"/>
      <w:bCs/>
      <w:iCs/>
      <w:sz w:val="20"/>
      <w:szCs w:val="20"/>
      <w:lang w:val="en-GB" w:eastAsia="fr-FR"/>
    </w:rPr>
  </w:style>
  <w:style w:type="character" w:customStyle="1" w:styleId="FootnoteTextChar">
    <w:name w:val="Footnote Text Char"/>
    <w:basedOn w:val="DefaultParagraphFont"/>
    <w:link w:val="FootnoteText"/>
    <w:rsid w:val="005559A5"/>
    <w:rPr>
      <w:rFonts w:ascii="Times New Roman" w:hAnsi="Times New Roman" w:cs="Times New Roman"/>
      <w:bCs/>
      <w:iCs/>
      <w:sz w:val="20"/>
      <w:szCs w:val="20"/>
      <w:lang w:val="en-GB" w:eastAsia="fr-FR"/>
    </w:rPr>
  </w:style>
  <w:style w:type="character" w:styleId="FootnoteReference">
    <w:name w:val="footnote reference"/>
    <w:basedOn w:val="DefaultParagraphFont"/>
    <w:unhideWhenUsed/>
    <w:rsid w:val="005559A5"/>
    <w:rPr>
      <w:vertAlign w:val="superscript"/>
    </w:rPr>
  </w:style>
  <w:style w:type="character" w:customStyle="1" w:styleId="FollowedHyperlink1">
    <w:name w:val="FollowedHyperlink1"/>
    <w:basedOn w:val="DefaultParagraphFont"/>
    <w:uiPriority w:val="99"/>
    <w:semiHidden/>
    <w:unhideWhenUsed/>
    <w:rsid w:val="005559A5"/>
    <w:rPr>
      <w:color w:val="800080"/>
      <w:u w:val="single"/>
    </w:rPr>
  </w:style>
  <w:style w:type="paragraph" w:styleId="BalloonText">
    <w:name w:val="Balloon Text"/>
    <w:basedOn w:val="Normal"/>
    <w:link w:val="BalloonTextChar"/>
    <w:uiPriority w:val="99"/>
    <w:semiHidden/>
    <w:unhideWhenUsed/>
    <w:rsid w:val="005559A5"/>
    <w:pPr>
      <w:spacing w:after="0" w:line="240" w:lineRule="auto"/>
      <w:jc w:val="both"/>
    </w:pPr>
    <w:rPr>
      <w:rFonts w:ascii="Tahoma" w:hAnsi="Tahoma" w:cs="Tahoma"/>
      <w:bCs/>
      <w:iCs/>
      <w:sz w:val="16"/>
      <w:szCs w:val="16"/>
      <w:lang w:val="en-GB" w:eastAsia="fr-FR"/>
    </w:rPr>
  </w:style>
  <w:style w:type="character" w:customStyle="1" w:styleId="BalloonTextChar">
    <w:name w:val="Balloon Text Char"/>
    <w:basedOn w:val="DefaultParagraphFont"/>
    <w:link w:val="BalloonText"/>
    <w:uiPriority w:val="99"/>
    <w:semiHidden/>
    <w:rsid w:val="005559A5"/>
    <w:rPr>
      <w:rFonts w:ascii="Tahoma" w:hAnsi="Tahoma" w:cs="Tahoma"/>
      <w:bCs/>
      <w:iCs/>
      <w:sz w:val="16"/>
      <w:szCs w:val="16"/>
      <w:lang w:val="en-GB" w:eastAsia="fr-FR"/>
    </w:rPr>
  </w:style>
  <w:style w:type="character" w:customStyle="1" w:styleId="Heading4Char">
    <w:name w:val="Heading 4 Char"/>
    <w:basedOn w:val="DefaultParagraphFont"/>
    <w:link w:val="Heading4"/>
    <w:uiPriority w:val="9"/>
    <w:semiHidden/>
    <w:rsid w:val="005559A5"/>
    <w:rPr>
      <w:rFonts w:ascii="Cambria" w:eastAsia="Times New Roman" w:hAnsi="Cambria" w:cs="Times New Roman"/>
      <w:b/>
      <w:i/>
      <w:color w:val="4F81BD"/>
      <w:sz w:val="24"/>
      <w:szCs w:val="24"/>
      <w:lang w:eastAsia="fr-FR"/>
    </w:rPr>
  </w:style>
  <w:style w:type="paragraph" w:styleId="Header">
    <w:name w:val="header"/>
    <w:basedOn w:val="Normal"/>
    <w:link w:val="HeaderChar"/>
    <w:uiPriority w:val="99"/>
    <w:unhideWhenUsed/>
    <w:rsid w:val="005559A5"/>
    <w:pPr>
      <w:tabs>
        <w:tab w:val="center" w:pos="4513"/>
        <w:tab w:val="right" w:pos="9026"/>
      </w:tabs>
      <w:spacing w:after="0" w:line="240" w:lineRule="auto"/>
      <w:jc w:val="both"/>
    </w:pPr>
    <w:rPr>
      <w:rFonts w:ascii="Times New Roman" w:hAnsi="Times New Roman" w:cs="Times New Roman"/>
      <w:bCs/>
      <w:iCs/>
      <w:sz w:val="24"/>
      <w:szCs w:val="24"/>
      <w:lang w:val="en-GB" w:eastAsia="fr-FR"/>
    </w:rPr>
  </w:style>
  <w:style w:type="character" w:customStyle="1" w:styleId="HeaderChar">
    <w:name w:val="Header Char"/>
    <w:basedOn w:val="DefaultParagraphFont"/>
    <w:link w:val="Header"/>
    <w:uiPriority w:val="99"/>
    <w:rsid w:val="005559A5"/>
    <w:rPr>
      <w:rFonts w:ascii="Times New Roman" w:hAnsi="Times New Roman" w:cs="Times New Roman"/>
      <w:bCs/>
      <w:iCs/>
      <w:sz w:val="24"/>
      <w:szCs w:val="24"/>
      <w:lang w:val="en-GB" w:eastAsia="fr-FR"/>
    </w:rPr>
  </w:style>
  <w:style w:type="paragraph" w:styleId="Footer">
    <w:name w:val="footer"/>
    <w:basedOn w:val="Normal"/>
    <w:link w:val="FooterChar"/>
    <w:uiPriority w:val="99"/>
    <w:unhideWhenUsed/>
    <w:rsid w:val="005559A5"/>
    <w:pPr>
      <w:tabs>
        <w:tab w:val="center" w:pos="4513"/>
        <w:tab w:val="right" w:pos="9026"/>
      </w:tabs>
      <w:spacing w:after="0" w:line="240" w:lineRule="auto"/>
      <w:jc w:val="both"/>
    </w:pPr>
    <w:rPr>
      <w:rFonts w:ascii="Times New Roman" w:hAnsi="Times New Roman" w:cs="Times New Roman"/>
      <w:bCs/>
      <w:iCs/>
      <w:sz w:val="24"/>
      <w:szCs w:val="24"/>
      <w:lang w:val="en-GB" w:eastAsia="fr-FR"/>
    </w:rPr>
  </w:style>
  <w:style w:type="character" w:customStyle="1" w:styleId="FooterChar">
    <w:name w:val="Footer Char"/>
    <w:basedOn w:val="DefaultParagraphFont"/>
    <w:link w:val="Footer"/>
    <w:uiPriority w:val="99"/>
    <w:rsid w:val="005559A5"/>
    <w:rPr>
      <w:rFonts w:ascii="Times New Roman" w:hAnsi="Times New Roman" w:cs="Times New Roman"/>
      <w:bCs/>
      <w:iCs/>
      <w:sz w:val="24"/>
      <w:szCs w:val="24"/>
      <w:lang w:val="en-GB" w:eastAsia="fr-FR"/>
    </w:rPr>
  </w:style>
  <w:style w:type="character" w:styleId="CommentReference">
    <w:name w:val="annotation reference"/>
    <w:basedOn w:val="DefaultParagraphFont"/>
    <w:uiPriority w:val="99"/>
    <w:semiHidden/>
    <w:unhideWhenUsed/>
    <w:rsid w:val="005559A5"/>
    <w:rPr>
      <w:sz w:val="16"/>
      <w:szCs w:val="16"/>
    </w:rPr>
  </w:style>
  <w:style w:type="paragraph" w:styleId="CommentText">
    <w:name w:val="annotation text"/>
    <w:basedOn w:val="Normal"/>
    <w:link w:val="CommentTextChar"/>
    <w:uiPriority w:val="99"/>
    <w:semiHidden/>
    <w:unhideWhenUsed/>
    <w:rsid w:val="005559A5"/>
    <w:pPr>
      <w:spacing w:after="120" w:line="240" w:lineRule="auto"/>
      <w:jc w:val="both"/>
    </w:pPr>
    <w:rPr>
      <w:rFonts w:ascii="Times New Roman" w:hAnsi="Times New Roman" w:cs="Times New Roman"/>
      <w:bCs/>
      <w:iCs/>
      <w:sz w:val="20"/>
      <w:szCs w:val="20"/>
      <w:lang w:val="en-GB" w:eastAsia="fr-FR"/>
    </w:rPr>
  </w:style>
  <w:style w:type="character" w:customStyle="1" w:styleId="CommentTextChar">
    <w:name w:val="Comment Text Char"/>
    <w:basedOn w:val="DefaultParagraphFont"/>
    <w:link w:val="CommentText"/>
    <w:uiPriority w:val="99"/>
    <w:semiHidden/>
    <w:rsid w:val="005559A5"/>
    <w:rPr>
      <w:rFonts w:ascii="Times New Roman" w:hAnsi="Times New Roman" w:cs="Times New Roman"/>
      <w:bCs/>
      <w:iCs/>
      <w:sz w:val="20"/>
      <w:szCs w:val="20"/>
      <w:lang w:val="en-GB" w:eastAsia="fr-FR"/>
    </w:rPr>
  </w:style>
  <w:style w:type="paragraph" w:styleId="CommentSubject">
    <w:name w:val="annotation subject"/>
    <w:basedOn w:val="CommentText"/>
    <w:next w:val="CommentText"/>
    <w:link w:val="CommentSubjectChar"/>
    <w:uiPriority w:val="99"/>
    <w:semiHidden/>
    <w:unhideWhenUsed/>
    <w:rsid w:val="005559A5"/>
    <w:rPr>
      <w:b/>
    </w:rPr>
  </w:style>
  <w:style w:type="character" w:customStyle="1" w:styleId="CommentSubjectChar">
    <w:name w:val="Comment Subject Char"/>
    <w:basedOn w:val="CommentTextChar"/>
    <w:link w:val="CommentSubject"/>
    <w:uiPriority w:val="99"/>
    <w:semiHidden/>
    <w:rsid w:val="005559A5"/>
    <w:rPr>
      <w:rFonts w:ascii="Times New Roman" w:hAnsi="Times New Roman" w:cs="Times New Roman"/>
      <w:b/>
      <w:bCs/>
      <w:iCs/>
      <w:sz w:val="20"/>
      <w:szCs w:val="20"/>
      <w:lang w:val="en-GB" w:eastAsia="fr-FR"/>
    </w:rPr>
  </w:style>
  <w:style w:type="paragraph" w:customStyle="1" w:styleId="Default">
    <w:name w:val="Default"/>
    <w:rsid w:val="005559A5"/>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semiHidden/>
    <w:unhideWhenUsed/>
    <w:rsid w:val="005559A5"/>
    <w:pPr>
      <w:spacing w:before="100" w:beforeAutospacing="1" w:after="100" w:afterAutospacing="1" w:line="240" w:lineRule="auto"/>
    </w:pPr>
    <w:rPr>
      <w:rFonts w:ascii="Times New Roman" w:hAnsi="Times New Roman" w:cs="Times New Roman"/>
      <w:sz w:val="24"/>
      <w:szCs w:val="24"/>
      <w:lang w:val="en-GB" w:eastAsia="en-GB"/>
    </w:rPr>
  </w:style>
  <w:style w:type="character" w:styleId="Hyperlink">
    <w:name w:val="Hyperlink"/>
    <w:basedOn w:val="DefaultParagraphFont"/>
    <w:uiPriority w:val="99"/>
    <w:unhideWhenUsed/>
    <w:rsid w:val="005559A5"/>
    <w:rPr>
      <w:color w:val="0563C1" w:themeColor="hyperlink"/>
      <w:u w:val="single"/>
    </w:rPr>
  </w:style>
  <w:style w:type="character" w:styleId="FollowedHyperlink">
    <w:name w:val="FollowedHyperlink"/>
    <w:basedOn w:val="DefaultParagraphFont"/>
    <w:uiPriority w:val="99"/>
    <w:semiHidden/>
    <w:unhideWhenUsed/>
    <w:rsid w:val="005559A5"/>
    <w:rPr>
      <w:color w:val="954F72" w:themeColor="followedHyperlink"/>
      <w:u w:val="single"/>
    </w:rPr>
  </w:style>
  <w:style w:type="character" w:customStyle="1" w:styleId="Heading4Char1">
    <w:name w:val="Heading 4 Char1"/>
    <w:basedOn w:val="DefaultParagraphFont"/>
    <w:uiPriority w:val="9"/>
    <w:semiHidden/>
    <w:rsid w:val="005559A5"/>
    <w:rPr>
      <w:rFonts w:asciiTheme="majorHAnsi" w:eastAsiaTheme="majorEastAsia" w:hAnsiTheme="majorHAnsi" w:cstheme="majorBidi"/>
      <w:i/>
      <w:iCs/>
      <w:color w:val="2E74B5" w:themeColor="accent1" w:themeShade="BF"/>
    </w:rPr>
  </w:style>
  <w:style w:type="table" w:customStyle="1" w:styleId="TableGrid">
    <w:name w:val="TableGrid"/>
    <w:rsid w:val="00754248"/>
    <w:pPr>
      <w:spacing w:after="0" w:line="240" w:lineRule="auto"/>
    </w:pPr>
    <w:rPr>
      <w:rFonts w:eastAsia="Times New Roman"/>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E84484"/>
    <w:rPr>
      <w:rFonts w:asciiTheme="majorHAnsi" w:eastAsiaTheme="majorEastAsia" w:hAnsiTheme="majorHAnsi" w:cstheme="majorBidi"/>
      <w:color w:val="1F4D78" w:themeColor="accent1" w:themeShade="7F"/>
      <w:sz w:val="24"/>
      <w:szCs w:val="24"/>
    </w:rPr>
  </w:style>
  <w:style w:type="numbering" w:customStyle="1" w:styleId="BulletBig">
    <w:name w:val="Bullet Big"/>
    <w:rsid w:val="002A75A3"/>
    <w:pPr>
      <w:numPr>
        <w:numId w:val="28"/>
      </w:numPr>
    </w:pPr>
  </w:style>
  <w:style w:type="table" w:styleId="TableGrid0">
    <w:name w:val="Table Grid"/>
    <w:basedOn w:val="TableNormal"/>
    <w:uiPriority w:val="39"/>
    <w:rsid w:val="00C0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76070">
      <w:bodyDiv w:val="1"/>
      <w:marLeft w:val="0"/>
      <w:marRight w:val="0"/>
      <w:marTop w:val="0"/>
      <w:marBottom w:val="0"/>
      <w:divBdr>
        <w:top w:val="none" w:sz="0" w:space="0" w:color="auto"/>
        <w:left w:val="none" w:sz="0" w:space="0" w:color="auto"/>
        <w:bottom w:val="none" w:sz="0" w:space="0" w:color="auto"/>
        <w:right w:val="none" w:sz="0" w:space="0" w:color="auto"/>
      </w:divBdr>
    </w:div>
    <w:div w:id="587885572">
      <w:bodyDiv w:val="1"/>
      <w:marLeft w:val="0"/>
      <w:marRight w:val="0"/>
      <w:marTop w:val="0"/>
      <w:marBottom w:val="0"/>
      <w:divBdr>
        <w:top w:val="none" w:sz="0" w:space="0" w:color="auto"/>
        <w:left w:val="none" w:sz="0" w:space="0" w:color="auto"/>
        <w:bottom w:val="none" w:sz="0" w:space="0" w:color="auto"/>
        <w:right w:val="none" w:sz="0" w:space="0" w:color="auto"/>
      </w:divBdr>
    </w:div>
    <w:div w:id="667561995">
      <w:bodyDiv w:val="1"/>
      <w:marLeft w:val="0"/>
      <w:marRight w:val="0"/>
      <w:marTop w:val="0"/>
      <w:marBottom w:val="0"/>
      <w:divBdr>
        <w:top w:val="none" w:sz="0" w:space="0" w:color="auto"/>
        <w:left w:val="none" w:sz="0" w:space="0" w:color="auto"/>
        <w:bottom w:val="none" w:sz="0" w:space="0" w:color="auto"/>
        <w:right w:val="none" w:sz="0" w:space="0" w:color="auto"/>
      </w:divBdr>
    </w:div>
    <w:div w:id="708189617">
      <w:bodyDiv w:val="1"/>
      <w:marLeft w:val="0"/>
      <w:marRight w:val="0"/>
      <w:marTop w:val="0"/>
      <w:marBottom w:val="0"/>
      <w:divBdr>
        <w:top w:val="none" w:sz="0" w:space="0" w:color="auto"/>
        <w:left w:val="none" w:sz="0" w:space="0" w:color="auto"/>
        <w:bottom w:val="none" w:sz="0" w:space="0" w:color="auto"/>
        <w:right w:val="none" w:sz="0" w:space="0" w:color="auto"/>
      </w:divBdr>
    </w:div>
    <w:div w:id="1048143399">
      <w:bodyDiv w:val="1"/>
      <w:marLeft w:val="0"/>
      <w:marRight w:val="0"/>
      <w:marTop w:val="0"/>
      <w:marBottom w:val="0"/>
      <w:divBdr>
        <w:top w:val="none" w:sz="0" w:space="0" w:color="auto"/>
        <w:left w:val="none" w:sz="0" w:space="0" w:color="auto"/>
        <w:bottom w:val="none" w:sz="0" w:space="0" w:color="auto"/>
        <w:right w:val="none" w:sz="0" w:space="0" w:color="auto"/>
      </w:divBdr>
    </w:div>
    <w:div w:id="1386832051">
      <w:bodyDiv w:val="1"/>
      <w:marLeft w:val="0"/>
      <w:marRight w:val="0"/>
      <w:marTop w:val="0"/>
      <w:marBottom w:val="0"/>
      <w:divBdr>
        <w:top w:val="none" w:sz="0" w:space="0" w:color="auto"/>
        <w:left w:val="none" w:sz="0" w:space="0" w:color="auto"/>
        <w:bottom w:val="none" w:sz="0" w:space="0" w:color="auto"/>
        <w:right w:val="none" w:sz="0" w:space="0" w:color="auto"/>
      </w:divBdr>
    </w:div>
    <w:div w:id="1476875957">
      <w:bodyDiv w:val="1"/>
      <w:marLeft w:val="0"/>
      <w:marRight w:val="0"/>
      <w:marTop w:val="0"/>
      <w:marBottom w:val="0"/>
      <w:divBdr>
        <w:top w:val="none" w:sz="0" w:space="0" w:color="auto"/>
        <w:left w:val="none" w:sz="0" w:space="0" w:color="auto"/>
        <w:bottom w:val="none" w:sz="0" w:space="0" w:color="auto"/>
        <w:right w:val="none" w:sz="0" w:space="0" w:color="auto"/>
      </w:divBdr>
    </w:div>
    <w:div w:id="1616788019">
      <w:bodyDiv w:val="1"/>
      <w:marLeft w:val="0"/>
      <w:marRight w:val="0"/>
      <w:marTop w:val="0"/>
      <w:marBottom w:val="0"/>
      <w:divBdr>
        <w:top w:val="none" w:sz="0" w:space="0" w:color="auto"/>
        <w:left w:val="none" w:sz="0" w:space="0" w:color="auto"/>
        <w:bottom w:val="none" w:sz="0" w:space="0" w:color="auto"/>
        <w:right w:val="none" w:sz="0" w:space="0" w:color="auto"/>
      </w:divBdr>
    </w:div>
    <w:div w:id="17358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land.beffa@bayer.com" TargetMode="External"/><Relationship Id="rId13" Type="http://schemas.openxmlformats.org/officeDocument/2006/relationships/hyperlink" Target="mailto:cvrossi@dow.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masters@dow.com" TargetMode="External"/><Relationship Id="rId12" Type="http://schemas.openxmlformats.org/officeDocument/2006/relationships/hyperlink" Target="mailto:jason.sabeeney@syngent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lfrene@dow.com" TargetMode="External"/><Relationship Id="rId5" Type="http://schemas.openxmlformats.org/officeDocument/2006/relationships/footnotes" Target="footnotes.xml"/><Relationship Id="rId15" Type="http://schemas.openxmlformats.org/officeDocument/2006/relationships/hyperlink" Target="mailto:michael.j.horak@monsanto.com" TargetMode="External"/><Relationship Id="rId10" Type="http://schemas.openxmlformats.org/officeDocument/2006/relationships/hyperlink" Target="mailto:harry.strek@bayer.com" TargetMode="External"/><Relationship Id="rId4" Type="http://schemas.openxmlformats.org/officeDocument/2006/relationships/webSettings" Target="webSettings.xml"/><Relationship Id="rId9" Type="http://schemas.openxmlformats.org/officeDocument/2006/relationships/hyperlink" Target="mailto:arlene.cotie@bayer.com" TargetMode="External"/><Relationship Id="rId14" Type="http://schemas.openxmlformats.org/officeDocument/2006/relationships/hyperlink" Target="mailto:maria.salas@dupo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Dow Chemical Company</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Mark (M)</dc:creator>
  <cp:keywords/>
  <dc:description/>
  <cp:lastModifiedBy>HORAK, MICHAEL J [AG/1000]</cp:lastModifiedBy>
  <cp:revision>2</cp:revision>
  <dcterms:created xsi:type="dcterms:W3CDTF">2017-07-26T14:39:00Z</dcterms:created>
  <dcterms:modified xsi:type="dcterms:W3CDTF">2017-07-26T14:39:00Z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u089611</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2017-01-05T20:40:59Z</vt:filetime>
  </property>
  <property fmtid="{D5CDD505-2E9C-101B-9397-08002B2CF9AE}" pid="8" name="Retention_Period_Start_Date">
    <vt:filetime>2017-07-20T14:01:57Z</vt:filetime>
  </property>
  <property fmtid="{D5CDD505-2E9C-101B-9397-08002B2CF9AE}" pid="9" name="Last_Reviewed_Date">
    <vt:lpwstr/>
  </property>
  <property fmtid="{D5CDD505-2E9C-101B-9397-08002B2CF9AE}" pid="10" name="Retention_Review_Frequency">
    <vt:lpwstr/>
  </property>
  <property fmtid="{D5CDD505-2E9C-101B-9397-08002B2CF9AE}" pid="11" name="_AdHocReviewCycleID">
    <vt:i4>1941908262</vt:i4>
  </property>
  <property fmtid="{D5CDD505-2E9C-101B-9397-08002B2CF9AE}" pid="12" name="_NewReviewCycle">
    <vt:lpwstr/>
  </property>
  <property fmtid="{D5CDD505-2E9C-101B-9397-08002B2CF9AE}" pid="13" name="_EmailSubject">
    <vt:lpwstr>Global HRAC Call Notes - please review</vt:lpwstr>
  </property>
  <property fmtid="{D5CDD505-2E9C-101B-9397-08002B2CF9AE}" pid="14" name="_AuthorEmail">
    <vt:lpwstr>mapeterson@dow.com</vt:lpwstr>
  </property>
  <property fmtid="{D5CDD505-2E9C-101B-9397-08002B2CF9AE}" pid="15" name="_AuthorEmailDisplayName">
    <vt:lpwstr>Peterson, Mark (M)</vt:lpwstr>
  </property>
  <property fmtid="{D5CDD505-2E9C-101B-9397-08002B2CF9AE}" pid="16" name="_ReviewingToolsShownOnce">
    <vt:lpwstr/>
  </property>
</Properties>
</file>