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413BAC" w14:textId="77777777" w:rsidR="003C163C" w:rsidRPr="003C163C" w:rsidRDefault="003C163C" w:rsidP="003C163C">
      <w:pPr>
        <w:jc w:val="center"/>
        <w:rPr>
          <w:sz w:val="28"/>
          <w:u w:val="single"/>
        </w:rPr>
      </w:pPr>
      <w:r>
        <w:rPr>
          <w:sz w:val="28"/>
          <w:u w:val="single"/>
        </w:rPr>
        <w:t>Global HRAC SWOT Analysis</w:t>
      </w:r>
    </w:p>
    <w:p w14:paraId="319AE2AB" w14:textId="77777777" w:rsidR="003C163C" w:rsidRDefault="003C163C"/>
    <w:p w14:paraId="1DF681E8" w14:textId="67DCB316" w:rsidR="003C163C" w:rsidRDefault="003C163C">
      <w:r>
        <w:t xml:space="preserve">Consolidated, paraphrased summary of </w:t>
      </w:r>
      <w:r w:rsidR="00006AAB">
        <w:t xml:space="preserve">first-round </w:t>
      </w:r>
      <w:bookmarkStart w:id="0" w:name="_GoBack"/>
      <w:bookmarkEnd w:id="0"/>
      <w:r>
        <w:t>inputs:</w:t>
      </w:r>
    </w:p>
    <w:p w14:paraId="14E25536" w14:textId="77777777" w:rsidR="003C163C" w:rsidRDefault="003C163C"/>
    <w:p w14:paraId="49EBA75F" w14:textId="77777777" w:rsidR="00DD7546" w:rsidRPr="003C163C" w:rsidRDefault="00AE5ADE">
      <w:pPr>
        <w:rPr>
          <w:b/>
        </w:rPr>
      </w:pPr>
      <w:r w:rsidRPr="003C163C">
        <w:rPr>
          <w:b/>
        </w:rPr>
        <w:t>Strengths</w:t>
      </w:r>
    </w:p>
    <w:p w14:paraId="7080CE89" w14:textId="77777777" w:rsidR="00AE5ADE" w:rsidRDefault="00AE5ADE" w:rsidP="00AE5ADE">
      <w:pPr>
        <w:pStyle w:val="ListParagraph"/>
        <w:numPr>
          <w:ilvl w:val="0"/>
          <w:numId w:val="1"/>
        </w:numPr>
      </w:pPr>
      <w:r>
        <w:t>HRAC represents a strong pool of knowledge regarding the characteristics and uses of herbicides</w:t>
      </w:r>
    </w:p>
    <w:p w14:paraId="1880549C" w14:textId="77777777" w:rsidR="002750E0" w:rsidRDefault="002750E0" w:rsidP="00AE5ADE">
      <w:pPr>
        <w:pStyle w:val="ListParagraph"/>
        <w:numPr>
          <w:ilvl w:val="0"/>
          <w:numId w:val="1"/>
        </w:numPr>
      </w:pPr>
      <w:r>
        <w:t>Member companies have in-depth knowledge of farmer weed control practices and preferences</w:t>
      </w:r>
    </w:p>
    <w:p w14:paraId="0E3A9B73" w14:textId="77777777" w:rsidR="002750E0" w:rsidRDefault="002750E0" w:rsidP="00AE5ADE">
      <w:pPr>
        <w:pStyle w:val="ListParagraph"/>
        <w:numPr>
          <w:ilvl w:val="0"/>
          <w:numId w:val="1"/>
        </w:numPr>
      </w:pPr>
      <w:r>
        <w:t>Member companies have broad global infrastructure (R&amp;D, sales and technical representatives, etc.) that can help address resistance issues</w:t>
      </w:r>
    </w:p>
    <w:p w14:paraId="796A35C8" w14:textId="77777777" w:rsidR="00AE5ADE" w:rsidRDefault="002750E0" w:rsidP="00AE5ADE">
      <w:pPr>
        <w:pStyle w:val="ListParagraph"/>
        <w:numPr>
          <w:ilvl w:val="0"/>
          <w:numId w:val="1"/>
        </w:numPr>
      </w:pPr>
      <w:r>
        <w:t>HRAC has a well-established relationship with some organizations such as WSSA</w:t>
      </w:r>
    </w:p>
    <w:p w14:paraId="7A9E43E5" w14:textId="77777777" w:rsidR="002750E0" w:rsidRDefault="00D911DE" w:rsidP="00AE5ADE">
      <w:pPr>
        <w:pStyle w:val="ListParagraph"/>
        <w:numPr>
          <w:ilvl w:val="0"/>
          <w:numId w:val="1"/>
        </w:numPr>
      </w:pPr>
      <w:r>
        <w:t>HRAC has name recognition and an established history</w:t>
      </w:r>
    </w:p>
    <w:p w14:paraId="249FAD57" w14:textId="77777777" w:rsidR="003A18C7" w:rsidRDefault="003A18C7" w:rsidP="00AE5ADE">
      <w:pPr>
        <w:pStyle w:val="ListParagraph"/>
        <w:numPr>
          <w:ilvl w:val="0"/>
          <w:numId w:val="1"/>
        </w:numPr>
      </w:pPr>
      <w:r>
        <w:t>HRAC is well-positioned to evaluate new technologies that can be used to address various aspects of resistance</w:t>
      </w:r>
    </w:p>
    <w:p w14:paraId="1CC9B3E8" w14:textId="77777777" w:rsidR="003A18C7" w:rsidRDefault="003A18C7" w:rsidP="00AE5ADE">
      <w:pPr>
        <w:pStyle w:val="ListParagraph"/>
        <w:numPr>
          <w:ilvl w:val="0"/>
          <w:numId w:val="1"/>
        </w:numPr>
      </w:pPr>
      <w:r>
        <w:t>Sponsorship of the International Survey provides HRAC unique access to data and perspectives on resistance</w:t>
      </w:r>
    </w:p>
    <w:p w14:paraId="010781D5" w14:textId="77777777" w:rsidR="0069334B" w:rsidRPr="003C163C" w:rsidRDefault="0069334B" w:rsidP="0069334B">
      <w:pPr>
        <w:rPr>
          <w:b/>
        </w:rPr>
      </w:pPr>
      <w:r w:rsidRPr="003C163C">
        <w:rPr>
          <w:b/>
        </w:rPr>
        <w:t>Weaknesses</w:t>
      </w:r>
    </w:p>
    <w:p w14:paraId="180C84D9" w14:textId="77777777" w:rsidR="0069334B" w:rsidRDefault="002E4AAD" w:rsidP="0069334B">
      <w:pPr>
        <w:pStyle w:val="ListParagraph"/>
        <w:numPr>
          <w:ilvl w:val="0"/>
          <w:numId w:val="2"/>
        </w:numPr>
      </w:pPr>
      <w:r>
        <w:t>Global HRAC has been too focused on US issues and lacks reach/influence in other geographies, especially in developing countries</w:t>
      </w:r>
    </w:p>
    <w:p w14:paraId="1E87C4BB" w14:textId="5992F55A" w:rsidR="00D50425" w:rsidRDefault="00D50425" w:rsidP="0069334B">
      <w:pPr>
        <w:pStyle w:val="ListParagraph"/>
        <w:numPr>
          <w:ilvl w:val="0"/>
          <w:numId w:val="2"/>
        </w:numPr>
      </w:pPr>
      <w:r>
        <w:t>Limited contact and influence with academics in geographies outside the US</w:t>
      </w:r>
    </w:p>
    <w:p w14:paraId="335142B7" w14:textId="77777777" w:rsidR="002E4AAD" w:rsidRDefault="002E4AAD" w:rsidP="0069334B">
      <w:pPr>
        <w:pStyle w:val="ListParagraph"/>
        <w:numPr>
          <w:ilvl w:val="0"/>
          <w:numId w:val="2"/>
        </w:numPr>
      </w:pPr>
      <w:r>
        <w:t>Communication and coordination with regional HRACs is poor or lacking</w:t>
      </w:r>
    </w:p>
    <w:p w14:paraId="4F792934" w14:textId="77777777" w:rsidR="002E4AAD" w:rsidRDefault="002E4AAD" w:rsidP="0069334B">
      <w:pPr>
        <w:pStyle w:val="ListParagraph"/>
        <w:numPr>
          <w:ilvl w:val="0"/>
          <w:numId w:val="2"/>
        </w:numPr>
      </w:pPr>
      <w:r>
        <w:t>GHRAC rarely leads on resistance issues, failing to leverage its collective knowledge, and is usually more reactive than proactive</w:t>
      </w:r>
    </w:p>
    <w:p w14:paraId="762E935B" w14:textId="77777777" w:rsidR="002E4AAD" w:rsidRDefault="00064B31" w:rsidP="0069334B">
      <w:pPr>
        <w:pStyle w:val="ListParagraph"/>
        <w:numPr>
          <w:ilvl w:val="0"/>
          <w:numId w:val="2"/>
        </w:numPr>
      </w:pPr>
      <w:r>
        <w:t>GHRAC is slow to build internal consensus and often fails to produce strong, clear guidelines/recommendations resulting in weak external impact</w:t>
      </w:r>
    </w:p>
    <w:p w14:paraId="73D7FBF2" w14:textId="37C8D1F7" w:rsidR="00064B31" w:rsidRDefault="00064B31" w:rsidP="0069334B">
      <w:pPr>
        <w:pStyle w:val="ListParagraph"/>
        <w:numPr>
          <w:ilvl w:val="0"/>
          <w:numId w:val="2"/>
        </w:numPr>
      </w:pPr>
      <w:r>
        <w:t>Member companies do not always translate HRAC recommendations into tangible actions</w:t>
      </w:r>
      <w:r w:rsidR="00081FB9">
        <w:t>, or take actions contrary to HRAC recommendations</w:t>
      </w:r>
    </w:p>
    <w:p w14:paraId="3FE976B7" w14:textId="77777777" w:rsidR="00064B31" w:rsidRDefault="000A438D" w:rsidP="0069334B">
      <w:pPr>
        <w:pStyle w:val="ListParagraph"/>
        <w:numPr>
          <w:ilvl w:val="0"/>
          <w:numId w:val="2"/>
        </w:numPr>
      </w:pPr>
      <w:r>
        <w:t>Low time commitment from company representatives</w:t>
      </w:r>
    </w:p>
    <w:p w14:paraId="7A7C116F" w14:textId="77777777" w:rsidR="000A438D" w:rsidRPr="003C163C" w:rsidRDefault="000A438D" w:rsidP="000A438D">
      <w:pPr>
        <w:rPr>
          <w:b/>
        </w:rPr>
      </w:pPr>
      <w:r w:rsidRPr="003C163C">
        <w:rPr>
          <w:b/>
        </w:rPr>
        <w:t>Opportunities</w:t>
      </w:r>
    </w:p>
    <w:p w14:paraId="04B5D00E" w14:textId="77777777" w:rsidR="000A438D" w:rsidRDefault="002A4F9D" w:rsidP="000A438D">
      <w:pPr>
        <w:pStyle w:val="ListParagraph"/>
        <w:numPr>
          <w:ilvl w:val="0"/>
          <w:numId w:val="3"/>
        </w:numPr>
      </w:pPr>
      <w:r>
        <w:t>Become a trusted</w:t>
      </w:r>
      <w:r w:rsidR="00566CB4">
        <w:t>, top tier</w:t>
      </w:r>
      <w:r>
        <w:t xml:space="preserve"> source of information and recommendations regarding herbicide resistance</w:t>
      </w:r>
      <w:r w:rsidR="00D20237">
        <w:t xml:space="preserve"> by using the most current data and robust communication tools</w:t>
      </w:r>
    </w:p>
    <w:p w14:paraId="4DFB5EF5" w14:textId="77777777" w:rsidR="00566CB4" w:rsidRDefault="00D20237" w:rsidP="000A438D">
      <w:pPr>
        <w:pStyle w:val="ListParagraph"/>
        <w:numPr>
          <w:ilvl w:val="0"/>
          <w:numId w:val="3"/>
        </w:numPr>
      </w:pPr>
      <w:r>
        <w:t>Build the case with regulators to maintain availability of diverse herbicide options to avoid resistance</w:t>
      </w:r>
    </w:p>
    <w:p w14:paraId="3F76CDD9" w14:textId="77777777" w:rsidR="002A4F9D" w:rsidRDefault="00566CB4" w:rsidP="000A438D">
      <w:pPr>
        <w:pStyle w:val="ListParagraph"/>
        <w:numPr>
          <w:ilvl w:val="0"/>
          <w:numId w:val="3"/>
        </w:numPr>
      </w:pPr>
      <w:r>
        <w:t>Develop</w:t>
      </w:r>
      <w:r w:rsidR="002A4F9D">
        <w:t xml:space="preserve"> educational programs</w:t>
      </w:r>
      <w:r>
        <w:t xml:space="preserve"> or influence development</w:t>
      </w:r>
      <w:r w:rsidR="002A4F9D">
        <w:t xml:space="preserve"> by other organizations</w:t>
      </w:r>
    </w:p>
    <w:p w14:paraId="4BC3C670" w14:textId="77777777" w:rsidR="002A4F9D" w:rsidRDefault="002A4F9D" w:rsidP="000A438D">
      <w:pPr>
        <w:pStyle w:val="ListParagraph"/>
        <w:numPr>
          <w:ilvl w:val="0"/>
          <w:numId w:val="3"/>
        </w:numPr>
      </w:pPr>
      <w:r>
        <w:t>Lead the conversation on practical herbicide resistance management at symposia, conferences, and other venues where regulators and influencers are present</w:t>
      </w:r>
    </w:p>
    <w:p w14:paraId="30A090E7" w14:textId="77777777" w:rsidR="002A4F9D" w:rsidRDefault="002A4F9D" w:rsidP="000A438D">
      <w:pPr>
        <w:pStyle w:val="ListParagraph"/>
        <w:numPr>
          <w:ilvl w:val="0"/>
          <w:numId w:val="3"/>
        </w:numPr>
      </w:pPr>
      <w:r>
        <w:t>Facilitate the strengthening and development of regional HRACs</w:t>
      </w:r>
    </w:p>
    <w:p w14:paraId="1AE3BC12" w14:textId="77777777" w:rsidR="006B0D11" w:rsidRPr="003C163C" w:rsidRDefault="006B0D11" w:rsidP="006B0D11">
      <w:pPr>
        <w:rPr>
          <w:b/>
        </w:rPr>
      </w:pPr>
      <w:r w:rsidRPr="003C163C">
        <w:rPr>
          <w:b/>
        </w:rPr>
        <w:t>Threats</w:t>
      </w:r>
    </w:p>
    <w:p w14:paraId="2DB2C353" w14:textId="77777777" w:rsidR="006B0D11" w:rsidRDefault="00337BD1" w:rsidP="006B0D11">
      <w:pPr>
        <w:pStyle w:val="ListParagraph"/>
        <w:numPr>
          <w:ilvl w:val="0"/>
          <w:numId w:val="4"/>
        </w:numPr>
      </w:pPr>
      <w:r>
        <w:lastRenderedPageBreak/>
        <w:t>Activists/NGOs take leadership of the public discussion on resistance</w:t>
      </w:r>
    </w:p>
    <w:p w14:paraId="3DFC1740" w14:textId="77777777" w:rsidR="00337BD1" w:rsidRDefault="00337BD1" w:rsidP="00337BD1">
      <w:pPr>
        <w:pStyle w:val="ListParagraph"/>
        <w:numPr>
          <w:ilvl w:val="0"/>
          <w:numId w:val="4"/>
        </w:numPr>
      </w:pPr>
      <w:r>
        <w:t>Loss of Industry influence in external debate</w:t>
      </w:r>
    </w:p>
    <w:p w14:paraId="0B14D2C3" w14:textId="77777777" w:rsidR="00337BD1" w:rsidRDefault="00337BD1" w:rsidP="006B0D11">
      <w:pPr>
        <w:pStyle w:val="ListParagraph"/>
        <w:numPr>
          <w:ilvl w:val="0"/>
          <w:numId w:val="4"/>
        </w:numPr>
      </w:pPr>
      <w:r>
        <w:t>Policy decisions regarding resistance management are made based on limited or inaccurate information</w:t>
      </w:r>
    </w:p>
    <w:p w14:paraId="38E63485" w14:textId="77777777" w:rsidR="00E40B0B" w:rsidRDefault="00E40B0B" w:rsidP="006B0D11">
      <w:pPr>
        <w:pStyle w:val="ListParagraph"/>
        <w:numPr>
          <w:ilvl w:val="0"/>
          <w:numId w:val="4"/>
        </w:numPr>
      </w:pPr>
      <w:r>
        <w:t>Resistance development accelerates and public blame shifts further to Industry</w:t>
      </w:r>
    </w:p>
    <w:p w14:paraId="72799633" w14:textId="77777777" w:rsidR="00E40B0B" w:rsidRDefault="00E40B0B" w:rsidP="006B0D11">
      <w:pPr>
        <w:pStyle w:val="ListParagraph"/>
        <w:numPr>
          <w:ilvl w:val="0"/>
          <w:numId w:val="4"/>
        </w:numPr>
      </w:pPr>
      <w:r>
        <w:t>Resistance management evolves in developing countries without Industry input</w:t>
      </w:r>
    </w:p>
    <w:p w14:paraId="3D841219" w14:textId="77777777" w:rsidR="00E40B0B" w:rsidRDefault="00E40B0B" w:rsidP="006B0D11">
      <w:pPr>
        <w:pStyle w:val="ListParagraph"/>
        <w:numPr>
          <w:ilvl w:val="0"/>
          <w:numId w:val="4"/>
        </w:numPr>
      </w:pPr>
      <w:r>
        <w:t>Industry consolidation results in fewer people and resources allocated to GHRAC</w:t>
      </w:r>
    </w:p>
    <w:p w14:paraId="0EB70E65" w14:textId="77777777" w:rsidR="003C163C" w:rsidRDefault="003C163C" w:rsidP="003C163C"/>
    <w:p w14:paraId="1FAFECD8" w14:textId="77777777" w:rsidR="003C163C" w:rsidRDefault="003C163C">
      <w:r>
        <w:br w:type="page"/>
      </w:r>
    </w:p>
    <w:p w14:paraId="3B1DDE21" w14:textId="77777777" w:rsidR="003C163C" w:rsidRDefault="003C163C" w:rsidP="003C163C">
      <w:r>
        <w:lastRenderedPageBreak/>
        <w:t>Raw Inputs</w:t>
      </w:r>
    </w:p>
    <w:p w14:paraId="03DF72A8" w14:textId="77777777" w:rsidR="003C163C" w:rsidRDefault="003C163C" w:rsidP="003C163C">
      <w:r>
        <w:rPr>
          <w:u w:val="single"/>
        </w:rPr>
        <w:t>Strengths:</w:t>
      </w:r>
    </w:p>
    <w:p w14:paraId="2E3E4244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External perception by some of HRAC as an authoritative source of information and recommendations regarding herbicide resistance</w:t>
      </w:r>
    </w:p>
    <w:p w14:paraId="2580FD20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Technical expertise on herbicides housed within member companies organizations (we know and understand the actives that make up our products)</w:t>
      </w:r>
    </w:p>
    <w:p w14:paraId="607B86F8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Good representation by major companies involved in herbicide discovery, development, and marketing</w:t>
      </w:r>
    </w:p>
    <w:p w14:paraId="7DF5C9D5" w14:textId="77777777" w:rsidR="003C163C" w:rsidRDefault="003C163C" w:rsidP="003C163C">
      <w:pPr>
        <w:pStyle w:val="ListParagraph"/>
        <w:ind w:hanging="360"/>
        <w:rPr>
          <w:color w:val="604A7B"/>
        </w:rPr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 xml:space="preserve">Industry has the best understanding of practical aspects of delivering weed control tools to farmers </w:t>
      </w:r>
      <w:r>
        <w:rPr>
          <w:color w:val="984807"/>
        </w:rPr>
        <w:t>and an understanding of future chemical weed control tools</w:t>
      </w:r>
    </w:p>
    <w:p w14:paraId="594CE63D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color w:val="FF0000"/>
        </w:rPr>
        <w:t>Commitment to disseminating resistance best practices to stakeholders</w:t>
      </w:r>
    </w:p>
    <w:p w14:paraId="7629A7B8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color w:val="00B050"/>
        </w:rPr>
        <w:t>Member companies have a broad global infrastructure into major and minor production areas where herbicide resistance is or could become an issue</w:t>
      </w:r>
    </w:p>
    <w:p w14:paraId="37143DD2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color w:val="00B050"/>
        </w:rPr>
        <w:t>Member companies have broad knowledge of global regulations, regulatory actions and activities that relate to herbicide resistance and herbicide resistance management</w:t>
      </w:r>
    </w:p>
    <w:p w14:paraId="1E94846C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color w:val="00B050"/>
        </w:rPr>
        <w:t>Sponsor the International Survey of Herbicide Resistance Weeds website which is a major resource for those concerned with herbicide resistance management</w:t>
      </w:r>
    </w:p>
    <w:p w14:paraId="42A8E2A0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 xml:space="preserve">Is in position to analyze the global herbicide resistance status of a chemical class taken in account all compounds proposed by the different companies. </w:t>
      </w:r>
    </w:p>
    <w:p w14:paraId="640AE139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Can also evaluate regional differences. Has the potential to give recommendations related to a given chemical class or mode of action like FRAC or IRAC</w:t>
      </w:r>
    </w:p>
    <w:p w14:paraId="106F4464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Established relationships with WSSA</w:t>
      </w:r>
    </w:p>
    <w:p w14:paraId="179F6D66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color w:val="984807"/>
        </w:rPr>
      </w:pPr>
      <w:r>
        <w:rPr>
          <w:color w:val="984807"/>
        </w:rPr>
        <w:t>Have an established history we can use in positive communications</w:t>
      </w:r>
    </w:p>
    <w:p w14:paraId="5A3496F4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color w:val="984807"/>
        </w:rPr>
      </w:pPr>
      <w:r>
        <w:rPr>
          <w:color w:val="984807"/>
        </w:rPr>
        <w:t>Well positioned to evaluate the potential impact of newly emerging technologies for use in helping solve different aspects of weed control issues (e.g., sequencing)</w:t>
      </w:r>
    </w:p>
    <w:p w14:paraId="2E8FF19F" w14:textId="77777777" w:rsidR="003C163C" w:rsidRDefault="003C163C" w:rsidP="003C163C">
      <w:pPr>
        <w:outlineLvl w:val="0"/>
        <w:rPr>
          <w:rFonts w:ascii="Arial" w:hAnsi="Arial"/>
          <w:b/>
          <w:sz w:val="28"/>
          <w:u w:val="single"/>
        </w:rPr>
      </w:pPr>
    </w:p>
    <w:p w14:paraId="63353893" w14:textId="77777777" w:rsidR="003C163C" w:rsidRDefault="003C163C" w:rsidP="003C163C">
      <w:r>
        <w:rPr>
          <w:u w:val="single"/>
        </w:rPr>
        <w:t>Weaknesses:</w:t>
      </w:r>
    </w:p>
    <w:p w14:paraId="0BC85B1D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proofErr w:type="gramStart"/>
      <w:r>
        <w:t>More</w:t>
      </w:r>
      <w:proofErr w:type="gramEnd"/>
      <w:r>
        <w:t xml:space="preserve"> reactive than proactive</w:t>
      </w:r>
    </w:p>
    <w:p w14:paraId="205C16BE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Lack of clearly defined strategy</w:t>
      </w:r>
      <w:r>
        <w:rPr>
          <w:color w:val="00B050"/>
        </w:rPr>
        <w:t>, lack of prioritization of where we will apply resources</w:t>
      </w:r>
    </w:p>
    <w:p w14:paraId="07E13B23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proofErr w:type="gramStart"/>
      <w:r>
        <w:t>Relatively</w:t>
      </w:r>
      <w:proofErr w:type="gramEnd"/>
      <w:r>
        <w:t xml:space="preserve"> low level of time commitment by member representatives (this is not our “day job”)</w:t>
      </w:r>
    </w:p>
    <w:p w14:paraId="66A66576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Slow at building consensus and developing clear recommendations</w:t>
      </w:r>
    </w:p>
    <w:p w14:paraId="188F3F1B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 xml:space="preserve">Weak communication </w:t>
      </w:r>
      <w:r>
        <w:rPr>
          <w:color w:val="FF0000"/>
        </w:rPr>
        <w:t xml:space="preserve">of Global HRAC strategic goals and objectives </w:t>
      </w:r>
      <w:r>
        <w:t xml:space="preserve">with regional HRACs and resulting lack of coordination </w:t>
      </w:r>
    </w:p>
    <w:p w14:paraId="4A749D1D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color w:val="00B050"/>
        </w:rPr>
        <w:t>Difficult to see external impact of work or of work products from the committee; not clear how global HRAC is impacting herbicide resistance management issues</w:t>
      </w:r>
    </w:p>
    <w:p w14:paraId="76BC451D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Still to</w:t>
      </w:r>
      <w:r>
        <w:rPr>
          <w:rFonts w:ascii="Arial" w:hAnsi="Arial" w:cs="Arial"/>
          <w:color w:val="984807"/>
          <w:sz w:val="20"/>
          <w:szCs w:val="20"/>
        </w:rPr>
        <w:t>o</w:t>
      </w:r>
      <w:r>
        <w:rPr>
          <w:rFonts w:ascii="Arial" w:hAnsi="Arial" w:cs="Arial"/>
          <w:color w:val="1F497D"/>
          <w:sz w:val="20"/>
          <w:szCs w:val="20"/>
        </w:rPr>
        <w:t xml:space="preserve"> focused in North America, particularly USA</w:t>
      </w:r>
    </w:p>
    <w:p w14:paraId="2FB452BC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Almost no relationship with EWRS or other Weed Science societies.</w:t>
      </w:r>
    </w:p>
    <w:p w14:paraId="33D6D109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Lack of structure, coordination and communication with regional HRACs</w:t>
      </w:r>
    </w:p>
    <w:p w14:paraId="531E1ED5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Lack of relationships with regulatory authorities outside North America and particularly USA</w:t>
      </w:r>
    </w:p>
    <w:p w14:paraId="4591C60B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Many academic entities do not trust HRAC</w:t>
      </w:r>
    </w:p>
    <w:p w14:paraId="046766B9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Is not leading key projects related to herbicide resistance management with external partners, in particularly academics</w:t>
      </w:r>
    </w:p>
    <w:p w14:paraId="0DDC68B4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Has not set up standards to analyze weed resistance which results in too many weak scientific publications</w:t>
      </w:r>
    </w:p>
    <w:p w14:paraId="5BA97C48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color w:val="ED7D31"/>
          <w:sz w:val="20"/>
          <w:szCs w:val="20"/>
        </w:rPr>
      </w:pPr>
      <w:r>
        <w:rPr>
          <w:rFonts w:ascii="Arial" w:hAnsi="Arial" w:cs="Arial"/>
          <w:color w:val="ED7D31"/>
          <w:sz w:val="20"/>
          <w:szCs w:val="20"/>
        </w:rPr>
        <w:lastRenderedPageBreak/>
        <w:t>Recommendations and guidelines often too vague</w:t>
      </w:r>
    </w:p>
    <w:p w14:paraId="1011CD85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color w:val="ED7D31"/>
          <w:sz w:val="20"/>
          <w:szCs w:val="20"/>
        </w:rPr>
      </w:pPr>
      <w:r>
        <w:rPr>
          <w:rFonts w:ascii="Arial" w:hAnsi="Arial" w:cs="Arial"/>
          <w:color w:val="ED7D31"/>
          <w:sz w:val="20"/>
          <w:szCs w:val="20"/>
        </w:rPr>
        <w:t xml:space="preserve">Little impact on product </w:t>
      </w:r>
      <w:r>
        <w:rPr>
          <w:rFonts w:ascii="Arial" w:hAnsi="Arial" w:cs="Arial"/>
          <w:dstrike/>
          <w:color w:val="ED7D31"/>
          <w:sz w:val="20"/>
          <w:szCs w:val="20"/>
        </w:rPr>
        <w:t>label</w:t>
      </w:r>
      <w:r>
        <w:rPr>
          <w:rFonts w:ascii="Arial" w:hAnsi="Arial" w:cs="Arial"/>
          <w:color w:val="ED7D31"/>
          <w:sz w:val="20"/>
          <w:szCs w:val="20"/>
        </w:rPr>
        <w:t xml:space="preserve"> use-recommendations and promotional material how to avoid or fight weed resistance</w:t>
      </w:r>
    </w:p>
    <w:p w14:paraId="1606285B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color w:val="984807"/>
          <w:sz w:val="20"/>
          <w:szCs w:val="20"/>
        </w:rPr>
      </w:pPr>
      <w:r>
        <w:rPr>
          <w:rFonts w:ascii="Arial" w:hAnsi="Arial" w:cs="Arial"/>
          <w:color w:val="984807"/>
          <w:sz w:val="20"/>
          <w:szCs w:val="20"/>
        </w:rPr>
        <w:t>Move too slow to react to quickly moving resistance trends</w:t>
      </w:r>
    </w:p>
    <w:p w14:paraId="0546F804" w14:textId="77777777" w:rsidR="003C163C" w:rsidRDefault="003C163C" w:rsidP="003C163C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Arial" w:hAnsi="Arial" w:cs="Arial"/>
          <w:color w:val="984807"/>
          <w:sz w:val="20"/>
          <w:szCs w:val="20"/>
        </w:rPr>
      </w:pPr>
      <w:r w:rsidRPr="00A95AEC">
        <w:rPr>
          <w:rFonts w:ascii="Arial" w:hAnsi="Arial" w:cs="Arial"/>
          <w:color w:val="984807"/>
          <w:sz w:val="20"/>
          <w:szCs w:val="20"/>
        </w:rPr>
        <w:t>POOR REPRESENTATION IN DEVELOPING COUNTRIES</w:t>
      </w:r>
      <w:r>
        <w:rPr>
          <w:rFonts w:ascii="Arial" w:hAnsi="Arial" w:cs="Arial"/>
          <w:color w:val="984807"/>
          <w:sz w:val="20"/>
          <w:szCs w:val="20"/>
        </w:rPr>
        <w:t xml:space="preserve"> (KJ)</w:t>
      </w:r>
    </w:p>
    <w:p w14:paraId="0EA55379" w14:textId="77777777" w:rsidR="003C163C" w:rsidRDefault="003C163C" w:rsidP="003C163C">
      <w:pPr>
        <w:outlineLvl w:val="0"/>
        <w:rPr>
          <w:rFonts w:ascii="Arial" w:hAnsi="Arial"/>
          <w:b/>
          <w:sz w:val="28"/>
          <w:u w:val="single"/>
        </w:rPr>
      </w:pPr>
    </w:p>
    <w:p w14:paraId="77800E43" w14:textId="77777777" w:rsidR="003C163C" w:rsidRDefault="003C163C" w:rsidP="003C163C">
      <w:r>
        <w:rPr>
          <w:u w:val="single"/>
        </w:rPr>
        <w:t>Opportunities:</w:t>
      </w:r>
    </w:p>
    <w:p w14:paraId="06B02138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 xml:space="preserve">Broaden and enhance perception of HRAC brand through increased visibility </w:t>
      </w:r>
      <w:r>
        <w:rPr>
          <w:color w:val="1F497D"/>
        </w:rPr>
        <w:t xml:space="preserve">and trust </w:t>
      </w:r>
      <w:r>
        <w:t>with academics, regulators, and influencers</w:t>
      </w:r>
    </w:p>
    <w:p w14:paraId="2DF72501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Develop more HRAC supported educational and technical materials</w:t>
      </w:r>
      <w:r>
        <w:rPr>
          <w:color w:val="00B050"/>
        </w:rPr>
        <w:t>; potential exists to sponsor the development of these materials through external cooperators/developers</w:t>
      </w:r>
    </w:p>
    <w:p w14:paraId="7D537206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Lead the conversation on herbicide resistance management strategies at symposia, conferences, and other venues where regulators and influencers are present</w:t>
      </w:r>
    </w:p>
    <w:p w14:paraId="054A4825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color w:val="984807"/>
          <w:sz w:val="20"/>
          <w:szCs w:val="20"/>
        </w:rPr>
      </w:pPr>
      <w:r>
        <w:rPr>
          <w:color w:val="FF0000"/>
        </w:rPr>
        <w:t xml:space="preserve">Building strong collaboration with regional HRACs and develop consistent complimentary and unified resistance management messaging; </w:t>
      </w:r>
      <w:r>
        <w:rPr>
          <w:rFonts w:ascii="Arial" w:hAnsi="Arial" w:cs="Arial"/>
          <w:color w:val="984807"/>
          <w:sz w:val="20"/>
          <w:szCs w:val="20"/>
        </w:rPr>
        <w:t xml:space="preserve">timing is right to guide newly forming HRACs in other countries – </w:t>
      </w:r>
      <w:r>
        <w:rPr>
          <w:rFonts w:ascii="Arial" w:hAnsi="Arial" w:cs="Arial"/>
          <w:i/>
          <w:iCs/>
          <w:color w:val="984807"/>
          <w:sz w:val="20"/>
          <w:szCs w:val="20"/>
        </w:rPr>
        <w:t>e.g</w:t>
      </w:r>
      <w:r>
        <w:rPr>
          <w:rFonts w:ascii="Arial" w:hAnsi="Arial" w:cs="Arial"/>
          <w:color w:val="984807"/>
          <w:sz w:val="20"/>
          <w:szCs w:val="20"/>
        </w:rPr>
        <w:t>., Brazil, China, etc.</w:t>
      </w:r>
    </w:p>
    <w:p w14:paraId="0DBE5F94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color w:val="FF0000"/>
        </w:rPr>
        <w:t>Recognized as center for expertise and trusted source of resistance management information and leadership</w:t>
      </w:r>
    </w:p>
    <w:p w14:paraId="5B6563B7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 xml:space="preserve">Built a solid credible strategy of herbicide resistance management based on Integrated Weed management including combination of chemical and non-chemical approaches. </w:t>
      </w:r>
    </w:p>
    <w:p w14:paraId="5BAF5119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Be a driver for long term herbicide and herbicide resistance management</w:t>
      </w:r>
    </w:p>
    <w:p w14:paraId="6FC72251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Improve the International Survey of Herbicide Resistance Weeds, In particular metabolic resistance is almost absent</w:t>
      </w:r>
    </w:p>
    <w:p w14:paraId="457C6F64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Improve the image by concrete actions in addition to communication. Strong training program(s) can be one way.</w:t>
      </w:r>
    </w:p>
    <w:p w14:paraId="51CA33CE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>Develop economic studies including weed resistance to convince farmers of the interest to manage it.</w:t>
      </w:r>
    </w:p>
    <w:p w14:paraId="553255ED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color w:val="ED7D31"/>
          <w:sz w:val="20"/>
          <w:szCs w:val="20"/>
        </w:rPr>
      </w:pPr>
      <w:r>
        <w:rPr>
          <w:rFonts w:ascii="Arial" w:hAnsi="Arial" w:cs="Arial"/>
          <w:color w:val="ED7D31"/>
          <w:sz w:val="20"/>
          <w:szCs w:val="20"/>
        </w:rPr>
        <w:t xml:space="preserve">Ensure product use </w:t>
      </w:r>
      <w:r>
        <w:rPr>
          <w:rFonts w:ascii="Arial" w:hAnsi="Arial" w:cs="Arial"/>
          <w:dstrike/>
          <w:color w:val="ED7D31"/>
          <w:sz w:val="20"/>
          <w:szCs w:val="20"/>
        </w:rPr>
        <w:t xml:space="preserve">label </w:t>
      </w:r>
      <w:r>
        <w:rPr>
          <w:rFonts w:ascii="Arial" w:hAnsi="Arial" w:cs="Arial"/>
          <w:color w:val="ED7D31"/>
          <w:sz w:val="20"/>
          <w:szCs w:val="20"/>
        </w:rPr>
        <w:t>recommendations and presentation in promotional material are in line with Best Management Recommendations / Best Practice</w:t>
      </w:r>
    </w:p>
    <w:p w14:paraId="07175B1D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color w:val="ED7D31"/>
          <w:sz w:val="20"/>
          <w:szCs w:val="20"/>
        </w:rPr>
      </w:pPr>
      <w:r>
        <w:rPr>
          <w:rFonts w:ascii="Arial" w:hAnsi="Arial" w:cs="Arial"/>
          <w:color w:val="ED7D31"/>
          <w:sz w:val="20"/>
          <w:szCs w:val="20"/>
        </w:rPr>
        <w:t>More specific and user-oriented advi</w:t>
      </w:r>
      <w:r>
        <w:rPr>
          <w:rFonts w:ascii="Arial" w:hAnsi="Arial" w:cs="Arial"/>
          <w:color w:val="984807"/>
          <w:sz w:val="20"/>
          <w:szCs w:val="20"/>
        </w:rPr>
        <w:t>c</w:t>
      </w:r>
      <w:r>
        <w:rPr>
          <w:rFonts w:ascii="Arial" w:hAnsi="Arial" w:cs="Arial"/>
          <w:color w:val="ED7D31"/>
          <w:sz w:val="20"/>
          <w:szCs w:val="20"/>
        </w:rPr>
        <w:t>e</w:t>
      </w:r>
    </w:p>
    <w:p w14:paraId="260F1E3C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color w:val="984807"/>
          <w:sz w:val="20"/>
          <w:szCs w:val="20"/>
        </w:rPr>
      </w:pPr>
      <w:r>
        <w:rPr>
          <w:rFonts w:ascii="Arial" w:hAnsi="Arial" w:cs="Arial"/>
          <w:color w:val="984807"/>
          <w:sz w:val="20"/>
          <w:szCs w:val="20"/>
        </w:rPr>
        <w:t xml:space="preserve">Be a driver for conversations with the public / regulatory agencies on the need for and value of chemical weed control </w:t>
      </w:r>
    </w:p>
    <w:p w14:paraId="2D07AE34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color w:val="984807"/>
          <w:sz w:val="20"/>
          <w:szCs w:val="20"/>
        </w:rPr>
      </w:pPr>
      <w:r>
        <w:rPr>
          <w:rFonts w:ascii="Arial" w:hAnsi="Arial" w:cs="Arial"/>
          <w:color w:val="984807"/>
          <w:sz w:val="20"/>
          <w:szCs w:val="20"/>
        </w:rPr>
        <w:t>Fund more joint work with ecologists (who are getting the bulk of academic support funds in weed science) and ecologically oriented weed scientists</w:t>
      </w:r>
    </w:p>
    <w:p w14:paraId="1AB2C288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color w:val="984807"/>
          <w:sz w:val="20"/>
          <w:szCs w:val="20"/>
        </w:rPr>
      </w:pPr>
      <w:r>
        <w:rPr>
          <w:rFonts w:ascii="Arial" w:hAnsi="Arial" w:cs="Arial"/>
          <w:color w:val="984807"/>
          <w:sz w:val="20"/>
          <w:szCs w:val="20"/>
        </w:rPr>
        <w:t>Get more involved with governmental bodies charged with food security to direct strategy on future weed management needs and impact</w:t>
      </w:r>
    </w:p>
    <w:p w14:paraId="56DD9360" w14:textId="77777777" w:rsidR="003C163C" w:rsidRDefault="003C163C" w:rsidP="003C163C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color w:val="984807"/>
          <w:sz w:val="20"/>
          <w:szCs w:val="20"/>
        </w:rPr>
      </w:pPr>
      <w:r w:rsidRPr="00A95AEC">
        <w:rPr>
          <w:rFonts w:ascii="Arial" w:hAnsi="Arial" w:cs="Arial"/>
          <w:color w:val="984807"/>
          <w:sz w:val="20"/>
          <w:szCs w:val="20"/>
        </w:rPr>
        <w:t>LEVERAGE CROPLIFE NETWORK AND TRAINING MATERIALS</w:t>
      </w:r>
      <w:r>
        <w:rPr>
          <w:rFonts w:ascii="Arial" w:hAnsi="Arial" w:cs="Arial"/>
          <w:color w:val="984807"/>
          <w:sz w:val="20"/>
          <w:szCs w:val="20"/>
        </w:rPr>
        <w:t xml:space="preserve"> (KJ)</w:t>
      </w:r>
    </w:p>
    <w:p w14:paraId="0D6BBE04" w14:textId="77777777" w:rsidR="003C163C" w:rsidRDefault="003C163C" w:rsidP="003C163C">
      <w:pPr>
        <w:outlineLvl w:val="0"/>
        <w:rPr>
          <w:rFonts w:ascii="Arial" w:hAnsi="Arial"/>
          <w:b/>
          <w:sz w:val="28"/>
          <w:u w:val="single"/>
        </w:rPr>
      </w:pPr>
    </w:p>
    <w:p w14:paraId="796567C1" w14:textId="77777777" w:rsidR="003C163C" w:rsidRDefault="003C163C" w:rsidP="003C163C">
      <w:r>
        <w:rPr>
          <w:u w:val="single"/>
        </w:rPr>
        <w:t>Threats:</w:t>
      </w:r>
    </w:p>
    <w:p w14:paraId="424A622E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Failure of HRAC to lead on key HR issues opens door for NGOs, Industry-hostile academics, and others to fill the gap</w:t>
      </w:r>
    </w:p>
    <w:p w14:paraId="3AA55D59" w14:textId="77777777" w:rsidR="003C163C" w:rsidRDefault="003C163C" w:rsidP="003C163C">
      <w:pPr>
        <w:pStyle w:val="ListParagraph"/>
        <w:ind w:hanging="360"/>
      </w:pPr>
      <w:r>
        <w:rPr>
          <w:rFonts w:ascii="Symbol" w:hAnsi="Symbol"/>
        </w:rPr>
        <w:t></w:t>
      </w:r>
      <w:r>
        <w:rPr>
          <w:rFonts w:ascii="Times New Roman" w:hAnsi="Times New Roman" w:cs="Times New Roman"/>
          <w:sz w:val="14"/>
          <w:szCs w:val="14"/>
        </w:rPr>
        <w:t xml:space="preserve">        </w:t>
      </w:r>
      <w:r>
        <w:t>Lack of coordination with regional RACs leads to conflicting messages which damages Industry credibility</w:t>
      </w:r>
    </w:p>
    <w:p w14:paraId="74FAE29D" w14:textId="77777777" w:rsidR="003C163C" w:rsidRDefault="003C163C" w:rsidP="003C163C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rPr>
          <w:color w:val="FF0000"/>
        </w:rPr>
        <w:t>Lack of HRAC visibility, competence, and leadership marginalizes and reduces HRAC influence in setting direction for global resistance management initiatives</w:t>
      </w:r>
    </w:p>
    <w:p w14:paraId="57D4A595" w14:textId="77777777" w:rsidR="003C163C" w:rsidRDefault="003C163C" w:rsidP="003C163C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rPr>
          <w:color w:val="00B050"/>
        </w:rPr>
        <w:lastRenderedPageBreak/>
        <w:t>Industry consolidation may reduce membership.  This may affect the number of people who have time to do the work &amp; may affect the resources available to do the work.</w:t>
      </w:r>
    </w:p>
    <w:p w14:paraId="13E12B69" w14:textId="77777777" w:rsidR="003C163C" w:rsidRDefault="003C163C" w:rsidP="003C163C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 xml:space="preserve">Many stakeholder entities, in particular academics, but also some regulator authorities or NGOs, do not trust HRAC </w:t>
      </w:r>
    </w:p>
    <w:p w14:paraId="404B0C4C" w14:textId="77777777" w:rsidR="003C163C" w:rsidRDefault="003C163C" w:rsidP="003C163C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rPr>
          <w:rFonts w:ascii="Arial" w:hAnsi="Arial" w:cs="Arial"/>
          <w:color w:val="1F497D"/>
          <w:sz w:val="20"/>
          <w:szCs w:val="20"/>
        </w:rPr>
        <w:t xml:space="preserve">Bad image </w:t>
      </w:r>
    </w:p>
    <w:p w14:paraId="1A239F72" w14:textId="77777777" w:rsidR="003C163C" w:rsidRDefault="003C163C" w:rsidP="003C163C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rPr>
          <w:rFonts w:ascii="Arial" w:hAnsi="Arial" w:cs="Arial"/>
          <w:color w:val="ED7D31"/>
          <w:sz w:val="20"/>
          <w:szCs w:val="20"/>
        </w:rPr>
        <w:t xml:space="preserve">To lose </w:t>
      </w:r>
      <w:commentRangeStart w:id="1"/>
      <w:r>
        <w:rPr>
          <w:rFonts w:ascii="Arial" w:hAnsi="Arial" w:cs="Arial"/>
          <w:color w:val="ED7D31"/>
          <w:sz w:val="20"/>
          <w:szCs w:val="20"/>
        </w:rPr>
        <w:t>credibility</w:t>
      </w:r>
      <w:commentRangeEnd w:id="1"/>
      <w:r>
        <w:rPr>
          <w:rStyle w:val="CommentReference"/>
        </w:rPr>
        <w:commentReference w:id="1"/>
      </w:r>
      <w:r>
        <w:rPr>
          <w:rStyle w:val="CommentReference"/>
          <w:sz w:val="16"/>
          <w:szCs w:val="16"/>
        </w:rPr>
        <w:t> </w:t>
      </w:r>
    </w:p>
    <w:p w14:paraId="63A8981A" w14:textId="77777777" w:rsidR="003C163C" w:rsidRDefault="003C163C" w:rsidP="003C163C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color w:val="984807"/>
        </w:rPr>
      </w:pPr>
      <w:r>
        <w:rPr>
          <w:color w:val="984807"/>
        </w:rPr>
        <w:t>Industry consolidation reducing the number of active members and support by the declining number of individual mega-companies (with more future activities, we need to keep number of participants at or above current levels)</w:t>
      </w:r>
    </w:p>
    <w:p w14:paraId="55E0066B" w14:textId="77777777" w:rsidR="003C163C" w:rsidRPr="00A95AEC" w:rsidRDefault="003C163C" w:rsidP="003C163C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color w:val="984807"/>
        </w:rPr>
      </w:pPr>
      <w:r w:rsidRPr="00A95AEC">
        <w:rPr>
          <w:color w:val="984807"/>
        </w:rPr>
        <w:t>LACK OF SUPPORT FROM SOME (NON-CROPLIFE) COMPANIES (LIMITED PORTFOLIOS)</w:t>
      </w:r>
    </w:p>
    <w:p w14:paraId="0E632312" w14:textId="77777777" w:rsidR="003C163C" w:rsidRPr="00A95AEC" w:rsidRDefault="003C163C" w:rsidP="003C163C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color w:val="984807"/>
        </w:rPr>
      </w:pPr>
      <w:r w:rsidRPr="00A95AEC">
        <w:rPr>
          <w:color w:val="984807"/>
        </w:rPr>
        <w:t>COUNTERFEIT/ILLEGAL PRODUCTS UNDERMINING RM STRATEGIES</w:t>
      </w:r>
    </w:p>
    <w:p w14:paraId="0C45281C" w14:textId="77777777" w:rsidR="003C163C" w:rsidRDefault="003C163C" w:rsidP="003C163C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color w:val="984807"/>
        </w:rPr>
      </w:pPr>
      <w:r w:rsidRPr="00A95AEC">
        <w:rPr>
          <w:color w:val="984807"/>
        </w:rPr>
        <w:t>LACK OF WILLINGNESS OF FARMERS TO IMPLEMENT RM STRATGIES (MORE WORK, MORE COMPLICATED)</w:t>
      </w:r>
    </w:p>
    <w:p w14:paraId="542060FC" w14:textId="77777777" w:rsidR="003C163C" w:rsidRDefault="003C163C" w:rsidP="003C163C"/>
    <w:sectPr w:rsidR="003C1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Author" w:date="2016-08-03T17:43:00Z" w:initials="A">
    <w:p w14:paraId="240ED9CB" w14:textId="77777777" w:rsidR="003C163C" w:rsidRDefault="003C163C" w:rsidP="003C163C">
      <w:pPr>
        <w:pStyle w:val="CommentTex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rStyle w:val="CommentReference"/>
          <w:sz w:val="16"/>
          <w:szCs w:val="16"/>
        </w:rPr>
        <w:t> </w:t>
      </w:r>
      <w:r>
        <w:rPr>
          <w:sz w:val="20"/>
          <w:szCs w:val="20"/>
        </w:rPr>
        <w:t>With whom?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0ED9C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03127"/>
    <w:multiLevelType w:val="hybridMultilevel"/>
    <w:tmpl w:val="5E544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46409"/>
    <w:multiLevelType w:val="hybridMultilevel"/>
    <w:tmpl w:val="D6DC6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176F0"/>
    <w:multiLevelType w:val="hybridMultilevel"/>
    <w:tmpl w:val="52749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3502A"/>
    <w:multiLevelType w:val="hybridMultilevel"/>
    <w:tmpl w:val="2D7A1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B7698A"/>
    <w:multiLevelType w:val="hybridMultilevel"/>
    <w:tmpl w:val="1E96B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0A48DF"/>
    <w:multiLevelType w:val="hybridMultilevel"/>
    <w:tmpl w:val="A246D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DC2F79"/>
    <w:multiLevelType w:val="hybridMultilevel"/>
    <w:tmpl w:val="F7086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DE"/>
    <w:rsid w:val="00006AAB"/>
    <w:rsid w:val="00064B31"/>
    <w:rsid w:val="00081FB9"/>
    <w:rsid w:val="000A438D"/>
    <w:rsid w:val="001165C5"/>
    <w:rsid w:val="001218C2"/>
    <w:rsid w:val="00145C11"/>
    <w:rsid w:val="00170A7C"/>
    <w:rsid w:val="002750E0"/>
    <w:rsid w:val="002A4F9D"/>
    <w:rsid w:val="002E4AAD"/>
    <w:rsid w:val="002F3DD9"/>
    <w:rsid w:val="00337BD1"/>
    <w:rsid w:val="003A18C7"/>
    <w:rsid w:val="003C163C"/>
    <w:rsid w:val="00426992"/>
    <w:rsid w:val="00566CB4"/>
    <w:rsid w:val="0069334B"/>
    <w:rsid w:val="006B0D11"/>
    <w:rsid w:val="00833D81"/>
    <w:rsid w:val="009948C1"/>
    <w:rsid w:val="00AC34AC"/>
    <w:rsid w:val="00AE5ADE"/>
    <w:rsid w:val="00C137E1"/>
    <w:rsid w:val="00D20237"/>
    <w:rsid w:val="00D50425"/>
    <w:rsid w:val="00D73835"/>
    <w:rsid w:val="00D911DE"/>
    <w:rsid w:val="00DD7546"/>
    <w:rsid w:val="00E40B0B"/>
    <w:rsid w:val="00ED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BB627"/>
  <w15:chartTrackingRefBased/>
  <w15:docId w15:val="{0038BD49-77B2-4ECC-B3CF-348CAC41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ADE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3C163C"/>
    <w:pPr>
      <w:spacing w:after="0" w:line="240" w:lineRule="auto"/>
    </w:pPr>
    <w:rPr>
      <w:rFonts w:ascii="Calibri" w:eastAsia="Calibri" w:hAnsi="Calibri" w:cs="Calibr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163C"/>
    <w:rPr>
      <w:rFonts w:ascii="Calibri" w:eastAsia="Calibri" w:hAnsi="Calibri" w:cs="Calibri"/>
    </w:rPr>
  </w:style>
  <w:style w:type="character" w:styleId="CommentReference">
    <w:name w:val="annotation reference"/>
    <w:uiPriority w:val="99"/>
    <w:unhideWhenUsed/>
    <w:rsid w:val="003C163C"/>
  </w:style>
  <w:style w:type="paragraph" w:styleId="BalloonText">
    <w:name w:val="Balloon Text"/>
    <w:basedOn w:val="Normal"/>
    <w:link w:val="BalloonTextChar"/>
    <w:uiPriority w:val="99"/>
    <w:semiHidden/>
    <w:unhideWhenUsed/>
    <w:rsid w:val="003C16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16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5</Pages>
  <Words>1324</Words>
  <Characters>7553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Dow Chemical Company</Company>
  <LinksUpToDate>false</LinksUpToDate>
  <CharactersWithSpaces>8860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Peterson, Mark (M)</dc:creator>
  <cp:keywords/>
  <dc:description/>
  <cp:lastModifiedBy>Peterson, Mark (M)</cp:lastModifiedBy>
  <cp:revision>11</cp:revision>
  <dcterms:created xsi:type="dcterms:W3CDTF">2016-08-22T07:15:00Z</dcterms:created>
  <dcterms:modified xsi:type="dcterms:W3CDTF">2016-08-22T14:12:00Z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_Steward">
    <vt:lpwstr>u089611</vt:lpwstr>
  </property>
  <property fmtid="{D5CDD505-2E9C-101B-9397-08002B2CF9AE}" pid="3" name="Update_Footer">
    <vt:lpwstr>No</vt:lpwstr>
  </property>
  <property fmtid="{D5CDD505-2E9C-101B-9397-08002B2CF9AE}" pid="4" name="Radio_Button">
    <vt:lpwstr>RadioButton2</vt:lpwstr>
  </property>
  <property fmtid="{D5CDD505-2E9C-101B-9397-08002B2CF9AE}" pid="5" name="Information_Classification">
    <vt:lpwstr/>
  </property>
  <property fmtid="{D5CDD505-2E9C-101B-9397-08002B2CF9AE}" pid="6" name="Record_Title_ID">
    <vt:lpwstr>72</vt:lpwstr>
  </property>
  <property fmtid="{D5CDD505-2E9C-101B-9397-08002B2CF9AE}" pid="7" name="Initial_Creation_Date">
    <vt:filetime>2016-08-22T07:14:59Z</vt:filetime>
  </property>
  <property fmtid="{D5CDD505-2E9C-101B-9397-08002B2CF9AE}" pid="8" name="Retention_Period_Start_Date">
    <vt:filetime>2016-08-22T14:03:37Z</vt:filetime>
  </property>
  <property fmtid="{D5CDD505-2E9C-101B-9397-08002B2CF9AE}" pid="9" name="Last_Reviewed_Date">
    <vt:lpwstr/>
  </property>
  <property fmtid="{D5CDD505-2E9C-101B-9397-08002B2CF9AE}" pid="10" name="Retention_Review_Frequency">
    <vt:lpwstr/>
  </property>
  <property fmtid="{D5CDD505-2E9C-101B-9397-08002B2CF9AE}" pid="12" name="_NewReviewCycle">
    <vt:lpwstr/>
  </property>
</Properties>
</file>