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A98D92" w14:textId="20D86553" w:rsidR="00723BBF" w:rsidRDefault="00990C96" w:rsidP="00723BBF">
      <w:pPr>
        <w:pStyle w:val="HRACTitle"/>
        <w:spacing w:after="0"/>
      </w:pPr>
      <w:bookmarkStart w:id="0" w:name="_GoBack"/>
      <w:r>
        <w:t>Criteria for Confirmation of Herbicide-Resistant</w:t>
      </w:r>
      <w:r w:rsidR="00723BBF">
        <w:t xml:space="preserve"> </w:t>
      </w:r>
      <w:r>
        <w:t>Weeds</w:t>
      </w:r>
    </w:p>
    <w:p w14:paraId="769FB7CB" w14:textId="01B036C8" w:rsidR="00723BBF" w:rsidRPr="00723BBF" w:rsidRDefault="00723BBF" w:rsidP="00723BBF">
      <w:pPr>
        <w:pStyle w:val="HRACSubhead"/>
        <w:spacing w:after="0" w:line="240" w:lineRule="auto"/>
      </w:pPr>
      <w:proofErr w:type="gramStart"/>
      <w:r w:rsidRPr="00723BBF">
        <w:t>with</w:t>
      </w:r>
      <w:proofErr w:type="gramEnd"/>
      <w:r w:rsidRPr="00723BBF">
        <w:t xml:space="preserve"> specific emphasis on confirming low level resistance</w:t>
      </w:r>
    </w:p>
    <w:p w14:paraId="09DF7536" w14:textId="4DF44E92" w:rsidR="00723BBF" w:rsidRDefault="00723BBF" w:rsidP="00723BBF">
      <w:pPr>
        <w:widowControl w:val="0"/>
        <w:autoSpaceDE w:val="0"/>
        <w:autoSpaceDN w:val="0"/>
        <w:adjustRightInd w:val="0"/>
        <w:rPr>
          <w:rFonts w:ascii="Times New Roman" w:hAnsi="Times New Roman" w:cs="Times New Roman"/>
          <w:sz w:val="20"/>
          <w:szCs w:val="20"/>
          <w:lang w:val="en-US"/>
        </w:rPr>
      </w:pPr>
    </w:p>
    <w:p w14:paraId="5C87E2B7" w14:textId="00A932A1" w:rsidR="006C58CF" w:rsidRDefault="00723BBF" w:rsidP="00723BBF">
      <w:pPr>
        <w:pStyle w:val="HRACAuthors"/>
        <w:spacing w:after="0" w:line="240" w:lineRule="auto"/>
        <w:rPr>
          <w:b w:val="0"/>
        </w:rPr>
      </w:pPr>
      <w:r>
        <w:t>Ian Heap</w:t>
      </w:r>
      <w:r w:rsidR="00E7489D">
        <w:rPr>
          <w:b w:val="0"/>
        </w:rPr>
        <w:t xml:space="preserve">, Organizer of the </w:t>
      </w:r>
      <w:r w:rsidR="00FC4966">
        <w:rPr>
          <w:b w:val="0"/>
        </w:rPr>
        <w:t>“</w:t>
      </w:r>
      <w:r w:rsidRPr="00723BBF">
        <w:rPr>
          <w:b w:val="0"/>
        </w:rPr>
        <w:t>International Surv</w:t>
      </w:r>
      <w:r w:rsidR="00FC4966">
        <w:rPr>
          <w:b w:val="0"/>
        </w:rPr>
        <w:t>ey of Herbicide-Resistant Weeds”</w:t>
      </w:r>
    </w:p>
    <w:p w14:paraId="05CE2F14" w14:textId="77777777" w:rsidR="00723BBF" w:rsidRPr="00723BBF" w:rsidRDefault="00723BBF" w:rsidP="00723BBF">
      <w:pPr>
        <w:pStyle w:val="HRACAuthors"/>
        <w:spacing w:after="0" w:line="240" w:lineRule="auto"/>
        <w:rPr>
          <w:b w:val="0"/>
        </w:rPr>
      </w:pPr>
    </w:p>
    <w:p w14:paraId="55B921BD" w14:textId="77777777" w:rsidR="006C58CF" w:rsidRDefault="006C58CF" w:rsidP="006C58CF">
      <w:pPr>
        <w:widowControl w:val="0"/>
        <w:autoSpaceDE w:val="0"/>
        <w:autoSpaceDN w:val="0"/>
        <w:adjustRightInd w:val="0"/>
        <w:spacing w:after="90" w:line="288" w:lineRule="auto"/>
        <w:textAlignment w:val="center"/>
        <w:rPr>
          <w:rFonts w:ascii="Arial-BoldMT" w:hAnsi="Arial-BoldMT" w:cs="Arial-BoldMT"/>
          <w:b/>
          <w:bCs/>
          <w:color w:val="003A26"/>
          <w:sz w:val="22"/>
          <w:szCs w:val="22"/>
          <w:lang w:val="en-US"/>
        </w:rPr>
        <w:sectPr w:rsidR="006C58CF" w:rsidSect="00CC4011">
          <w:headerReference w:type="default" r:id="rId9"/>
          <w:footerReference w:type="even" r:id="rId10"/>
          <w:footerReference w:type="default" r:id="rId11"/>
          <w:footerReference w:type="first" r:id="rId12"/>
          <w:pgSz w:w="12240" w:h="15840"/>
          <w:pgMar w:top="1728" w:right="1440" w:bottom="1008" w:left="1440" w:header="0" w:footer="0" w:gutter="0"/>
          <w:cols w:space="720"/>
          <w:docGrid w:linePitch="360"/>
          <w:printerSettings r:id="rId13"/>
        </w:sectPr>
      </w:pPr>
    </w:p>
    <w:p w14:paraId="00D9D9EB" w14:textId="70A8DB20" w:rsidR="006C58CF" w:rsidRPr="006C58CF" w:rsidRDefault="006C58CF" w:rsidP="006C58CF">
      <w:pPr>
        <w:widowControl w:val="0"/>
        <w:autoSpaceDE w:val="0"/>
        <w:autoSpaceDN w:val="0"/>
        <w:adjustRightInd w:val="0"/>
        <w:spacing w:after="90" w:line="288" w:lineRule="auto"/>
        <w:textAlignment w:val="center"/>
        <w:rPr>
          <w:rFonts w:ascii="ArialMT" w:hAnsi="ArialMT" w:cs="ArialMT"/>
          <w:color w:val="15595B"/>
          <w:sz w:val="18"/>
          <w:szCs w:val="18"/>
          <w:lang w:val="en-US"/>
        </w:rPr>
      </w:pPr>
      <w:r w:rsidRPr="006C58CF">
        <w:rPr>
          <w:rFonts w:ascii="Arial-BoldMT" w:hAnsi="Arial-BoldMT" w:cs="Arial-BoldMT"/>
          <w:b/>
          <w:bCs/>
          <w:color w:val="15595B"/>
          <w:sz w:val="22"/>
          <w:szCs w:val="22"/>
          <w:lang w:val="en-US"/>
        </w:rPr>
        <w:lastRenderedPageBreak/>
        <w:t>Table of Contents</w:t>
      </w:r>
    </w:p>
    <w:p w14:paraId="4089B834" w14:textId="135476F8" w:rsidR="006C58CF" w:rsidRDefault="006C58CF" w:rsidP="00E57D9F">
      <w:pPr>
        <w:pStyle w:val="HRACBodyCopy"/>
        <w:numPr>
          <w:ilvl w:val="0"/>
          <w:numId w:val="9"/>
        </w:numPr>
      </w:pPr>
      <w:r w:rsidRPr="006C58CF">
        <w:t>Executive Summary</w:t>
      </w:r>
    </w:p>
    <w:p w14:paraId="3F5858D8" w14:textId="7D63971F" w:rsidR="00AF53A1" w:rsidRDefault="00AF53A1" w:rsidP="00E57D9F">
      <w:pPr>
        <w:pStyle w:val="HRACBodyCopy"/>
        <w:numPr>
          <w:ilvl w:val="0"/>
          <w:numId w:val="9"/>
        </w:numPr>
      </w:pPr>
      <w:r>
        <w:t>Criteria 1: Fulfillment of the WSSA and International Survey of Herbicide-Resistant Weeds definition of resistance</w:t>
      </w:r>
    </w:p>
    <w:p w14:paraId="5BBB591D" w14:textId="0F31EF94" w:rsidR="00E214AD" w:rsidRDefault="00A7440D" w:rsidP="00E57D9F">
      <w:pPr>
        <w:pStyle w:val="HRACBodyCopy"/>
        <w:numPr>
          <w:ilvl w:val="0"/>
          <w:numId w:val="9"/>
        </w:numPr>
      </w:pPr>
      <w:r>
        <w:t>Criteria 2: Data confirmation of r</w:t>
      </w:r>
      <w:r w:rsidR="00E214AD">
        <w:t>esistance</w:t>
      </w:r>
    </w:p>
    <w:p w14:paraId="2DF4F871" w14:textId="2103AD14" w:rsidR="000A2585" w:rsidRDefault="000A2585" w:rsidP="000A2585">
      <w:pPr>
        <w:pStyle w:val="HRACContents"/>
      </w:pPr>
      <w:r w:rsidRPr="000A2585">
        <w:t>Criteria 3: The resistance must be heritable</w:t>
      </w:r>
    </w:p>
    <w:p w14:paraId="019A48A2" w14:textId="0AA41B8C" w:rsidR="00277F29" w:rsidRDefault="00277F29" w:rsidP="00277F29">
      <w:pPr>
        <w:pStyle w:val="HRACContents"/>
      </w:pPr>
      <w:r>
        <w:t xml:space="preserve">Criteria 4: </w:t>
      </w:r>
      <w:r w:rsidRPr="00277F29">
        <w:t>Demonstration of practical field</w:t>
      </w:r>
      <w:r>
        <w:t xml:space="preserve"> i</w:t>
      </w:r>
      <w:r w:rsidRPr="00277F29">
        <w:t>mpact</w:t>
      </w:r>
    </w:p>
    <w:p w14:paraId="4B2C67E3" w14:textId="127ACAAE" w:rsidR="00277F29" w:rsidRDefault="007E7C6A" w:rsidP="007E7C6A">
      <w:pPr>
        <w:pStyle w:val="HRACContents"/>
      </w:pPr>
      <w:r>
        <w:t>C</w:t>
      </w:r>
      <w:r w:rsidRPr="007E7C6A">
        <w:t>riteria 5: Be a weed and identified to species</w:t>
      </w:r>
      <w:r>
        <w:t xml:space="preserve"> level and not be the result of </w:t>
      </w:r>
      <w:r w:rsidRPr="007E7C6A">
        <w:t>deliberate/artificial</w:t>
      </w:r>
      <w:r>
        <w:t xml:space="preserve"> </w:t>
      </w:r>
      <w:r w:rsidRPr="007E7C6A">
        <w:t>selection</w:t>
      </w:r>
      <w:r w:rsidR="00B34674">
        <w:t xml:space="preserve"> </w:t>
      </w:r>
    </w:p>
    <w:p w14:paraId="38671DE8" w14:textId="18A6A825" w:rsidR="0054253D" w:rsidRDefault="0054253D" w:rsidP="007E7C6A">
      <w:pPr>
        <w:pStyle w:val="HRACContents"/>
      </w:pPr>
      <w:r>
        <w:t>Conclusion</w:t>
      </w:r>
    </w:p>
    <w:p w14:paraId="4C8D4C76" w14:textId="63BB2D79" w:rsidR="0054253D" w:rsidRPr="006C58CF" w:rsidRDefault="0054253D" w:rsidP="007E7C6A">
      <w:pPr>
        <w:pStyle w:val="HRACContents"/>
      </w:pPr>
      <w:r>
        <w:t>Literature Cited</w:t>
      </w:r>
    </w:p>
    <w:p w14:paraId="73831267" w14:textId="1CF0FD3D" w:rsidR="00E57D9F" w:rsidRDefault="00E57D9F" w:rsidP="00E57D9F">
      <w:pPr>
        <w:pStyle w:val="HRACBodyCopy"/>
      </w:pPr>
      <w:r>
        <w:rPr>
          <w:noProof/>
        </w:rPr>
        <mc:AlternateContent>
          <mc:Choice Requires="wps">
            <w:drawing>
              <wp:anchor distT="0" distB="0" distL="114300" distR="114300" simplePos="0" relativeHeight="251660288" behindDoc="0" locked="0" layoutInCell="1" allowOverlap="1" wp14:anchorId="6FDA5919" wp14:editId="17EF7407">
                <wp:simplePos x="0" y="0"/>
                <wp:positionH relativeFrom="column">
                  <wp:posOffset>-10160</wp:posOffset>
                </wp:positionH>
                <wp:positionV relativeFrom="paragraph">
                  <wp:posOffset>219710</wp:posOffset>
                </wp:positionV>
                <wp:extent cx="2783840" cy="0"/>
                <wp:effectExtent l="0" t="0" r="35560" b="25400"/>
                <wp:wrapNone/>
                <wp:docPr id="6" name="Straight Connector 6"/>
                <wp:cNvGraphicFramePr/>
                <a:graphic xmlns:a="http://schemas.openxmlformats.org/drawingml/2006/main">
                  <a:graphicData uri="http://schemas.microsoft.com/office/word/2010/wordprocessingShape">
                    <wps:wsp>
                      <wps:cNvCnPr/>
                      <wps:spPr>
                        <a:xfrm>
                          <a:off x="0" y="0"/>
                          <a:ext cx="2783840" cy="0"/>
                        </a:xfrm>
                        <a:prstGeom prst="line">
                          <a:avLst/>
                        </a:prstGeom>
                        <a:ln>
                          <a:solidFill>
                            <a:srgbClr val="9BB73D"/>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5="http://schemas.microsoft.com/office/word/2012/wordml">
            <w:pict>
              <v:line w14:anchorId="4ADC9BDC" id="Straight_x0020_Connector_x0020_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pt,17.3pt" to="218.4pt,17.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" strokecolor="#9bb73d" strokeweight="2pt"/>
            </w:pict>
          </mc:Fallback>
        </mc:AlternateContent>
      </w:r>
    </w:p>
    <w:p w14:paraId="0665EC23" w14:textId="77777777" w:rsidR="00E57D9F" w:rsidRPr="006C58CF" w:rsidRDefault="00E57D9F" w:rsidP="00E57D9F">
      <w:pPr>
        <w:pStyle w:val="HRACBodyCopy"/>
      </w:pPr>
    </w:p>
    <w:p w14:paraId="31CFF7BD" w14:textId="17F6E9F3" w:rsidR="006C58CF" w:rsidRPr="006C58CF" w:rsidRDefault="006C58CF" w:rsidP="006C58CF">
      <w:pPr>
        <w:widowControl w:val="0"/>
        <w:autoSpaceDE w:val="0"/>
        <w:autoSpaceDN w:val="0"/>
        <w:adjustRightInd w:val="0"/>
        <w:spacing w:after="90" w:line="288" w:lineRule="auto"/>
        <w:textAlignment w:val="center"/>
        <w:rPr>
          <w:rFonts w:ascii="Arial-BoldMT" w:hAnsi="Arial-BoldMT" w:cs="Arial-BoldMT"/>
          <w:b/>
          <w:bCs/>
          <w:color w:val="15595B"/>
          <w:sz w:val="22"/>
          <w:szCs w:val="22"/>
          <w:lang w:val="en-US"/>
        </w:rPr>
      </w:pPr>
      <w:r w:rsidRPr="006C58CF">
        <w:rPr>
          <w:rFonts w:ascii="Arial-BoldMT" w:hAnsi="Arial-BoldMT" w:cs="Arial-BoldMT"/>
          <w:b/>
          <w:bCs/>
          <w:color w:val="15595B"/>
          <w:sz w:val="22"/>
          <w:szCs w:val="22"/>
          <w:lang w:val="en-US"/>
        </w:rPr>
        <w:t>I. Executive Summary</w:t>
      </w:r>
    </w:p>
    <w:p w14:paraId="1ECC564C" w14:textId="77777777" w:rsidR="0054253D" w:rsidRDefault="00E97280" w:rsidP="00CE0780">
      <w:pPr>
        <w:pStyle w:val="HRACBodyCopy"/>
        <w:spacing w:after="0"/>
      </w:pPr>
      <w:r>
        <w:t>This paper outlines the criteria used by the</w:t>
      </w:r>
      <w:r w:rsidR="00826C51">
        <w:t xml:space="preserve"> </w:t>
      </w:r>
      <w:r>
        <w:t>International Survey of Herbicide-Resistant Weeds</w:t>
      </w:r>
      <w:r w:rsidR="00826C51">
        <w:t xml:space="preserve"> to </w:t>
      </w:r>
      <w:r>
        <w:t>document new cases of weed resistance on the</w:t>
      </w:r>
      <w:r w:rsidR="00CE0780" w:rsidRPr="00AF53A1">
        <w:t>ir</w:t>
      </w:r>
      <w:r w:rsidR="00826C51">
        <w:t xml:space="preserve"> </w:t>
      </w:r>
      <w:hyperlink r:id="rId14" w:history="1">
        <w:r w:rsidR="00CE0780" w:rsidRPr="00CE0780">
          <w:rPr>
            <w:rStyle w:val="Hyperlink"/>
          </w:rPr>
          <w:t>web</w:t>
        </w:r>
        <w:r w:rsidRPr="00CE0780">
          <w:rPr>
            <w:rStyle w:val="Hyperlink"/>
          </w:rPr>
          <w:t>site</w:t>
        </w:r>
      </w:hyperlink>
      <w:r w:rsidR="00940080">
        <w:t>.</w:t>
      </w:r>
      <w:r w:rsidR="00A51C96">
        <w:t xml:space="preserve"> </w:t>
      </w:r>
    </w:p>
    <w:p w14:paraId="3C9202DC" w14:textId="77777777" w:rsidR="0054253D" w:rsidRDefault="0054253D" w:rsidP="00CE0780">
      <w:pPr>
        <w:pStyle w:val="HRACBodyCopy"/>
        <w:spacing w:after="0"/>
      </w:pPr>
    </w:p>
    <w:p w14:paraId="488487A4" w14:textId="77777777" w:rsidR="0054253D" w:rsidRDefault="00E97280" w:rsidP="00CE0780">
      <w:pPr>
        <w:pStyle w:val="HRACBodyCopy"/>
        <w:spacing w:after="0"/>
      </w:pPr>
      <w:r>
        <w:t>The intent of the</w:t>
      </w:r>
      <w:r w:rsidR="00CE0780">
        <w:t xml:space="preserve"> </w:t>
      </w:r>
      <w:r w:rsidR="00826C51">
        <w:t xml:space="preserve">International Survey of </w:t>
      </w:r>
      <w:r>
        <w:t>Herbicide-Resistant Weeds</w:t>
      </w:r>
      <w:r w:rsidR="00CE0780">
        <w:t xml:space="preserve"> </w:t>
      </w:r>
      <w:r w:rsidR="00826C51">
        <w:t xml:space="preserve">is to document practical </w:t>
      </w:r>
      <w:r>
        <w:t>cases of field selected,</w:t>
      </w:r>
      <w:r w:rsidR="00CE0780">
        <w:t xml:space="preserve"> </w:t>
      </w:r>
      <w:r w:rsidR="00826C51">
        <w:t xml:space="preserve">genetically inherited resistant </w:t>
      </w:r>
      <w:r>
        <w:t>weed biotypes that</w:t>
      </w:r>
      <w:r w:rsidR="00CE0780">
        <w:t xml:space="preserve"> </w:t>
      </w:r>
      <w:r w:rsidR="00826C51">
        <w:t xml:space="preserve">survive a rate of herbicide to </w:t>
      </w:r>
      <w:r>
        <w:t>which the indigenous</w:t>
      </w:r>
      <w:r w:rsidR="00CE0780">
        <w:t xml:space="preserve"> </w:t>
      </w:r>
      <w:r>
        <w:t xml:space="preserve">population was controlled. </w:t>
      </w:r>
    </w:p>
    <w:p w14:paraId="05717FFF" w14:textId="77777777" w:rsidR="0054253D" w:rsidRDefault="0054253D" w:rsidP="00CE0780">
      <w:pPr>
        <w:pStyle w:val="HRACBodyCopy"/>
        <w:spacing w:after="0"/>
      </w:pPr>
    </w:p>
    <w:p w14:paraId="0E349319" w14:textId="1F5470A0" w:rsidR="00E97280" w:rsidRDefault="00826C51" w:rsidP="00CE0780">
      <w:pPr>
        <w:pStyle w:val="HRACBodyCopy"/>
        <w:spacing w:after="0"/>
      </w:pPr>
      <w:r>
        <w:t xml:space="preserve">This </w:t>
      </w:r>
      <w:r w:rsidR="00E97280">
        <w:t>information assists</w:t>
      </w:r>
      <w:r w:rsidR="00CE0780">
        <w:t xml:space="preserve"> </w:t>
      </w:r>
      <w:r>
        <w:t xml:space="preserve">farmers and academics in the </w:t>
      </w:r>
      <w:r w:rsidR="00E97280">
        <w:t>development of</w:t>
      </w:r>
      <w:r w:rsidR="00CE0780">
        <w:t xml:space="preserve"> </w:t>
      </w:r>
      <w:r w:rsidR="00E97280">
        <w:t>effecti</w:t>
      </w:r>
      <w:r>
        <w:t xml:space="preserve">ve weed control systems for the </w:t>
      </w:r>
      <w:r w:rsidR="00E97280">
        <w:t>field and</w:t>
      </w:r>
      <w:r w:rsidR="00CE0780">
        <w:t xml:space="preserve"> </w:t>
      </w:r>
      <w:r w:rsidR="00E97280">
        <w:t>assists</w:t>
      </w:r>
      <w:r>
        <w:t xml:space="preserve"> herbicide manufacturers in the </w:t>
      </w:r>
      <w:r w:rsidR="00E97280">
        <w:t>development</w:t>
      </w:r>
      <w:r w:rsidR="00CE0780">
        <w:t xml:space="preserve"> </w:t>
      </w:r>
      <w:r w:rsidR="00E97280">
        <w:t>of appro</w:t>
      </w:r>
      <w:r>
        <w:t xml:space="preserve">priate stewardship programs for </w:t>
      </w:r>
      <w:r w:rsidR="00E97280">
        <w:t>their products.</w:t>
      </w:r>
    </w:p>
    <w:p w14:paraId="496764A2" w14:textId="761CAD0A" w:rsidR="00CE0780" w:rsidRDefault="00CE0780" w:rsidP="00CE0780">
      <w:pPr>
        <w:pStyle w:val="HRACBodyCopy"/>
        <w:spacing w:after="0"/>
      </w:pPr>
    </w:p>
    <w:p w14:paraId="1E8C8122" w14:textId="161C97B9" w:rsidR="00CE0780" w:rsidRPr="0054253D" w:rsidRDefault="00CE0780" w:rsidP="00CE0780">
      <w:pPr>
        <w:pStyle w:val="HRACBodyCopy"/>
        <w:spacing w:after="0"/>
      </w:pPr>
      <w:r>
        <w:t>For a weed biotype to be listed on the site, it must</w:t>
      </w:r>
      <w:r w:rsidR="00DA7F89">
        <w:t xml:space="preserve"> </w:t>
      </w:r>
      <w:r w:rsidRPr="0054253D">
        <w:t>meet all of these criteria:</w:t>
      </w:r>
    </w:p>
    <w:p w14:paraId="091D6EDD" w14:textId="3C0450F3" w:rsidR="00E97280" w:rsidRPr="0054253D" w:rsidRDefault="00E97280" w:rsidP="00E97280">
      <w:pPr>
        <w:pStyle w:val="HRACList"/>
        <w:numPr>
          <w:ilvl w:val="0"/>
          <w:numId w:val="0"/>
        </w:numPr>
        <w:ind w:left="576"/>
      </w:pPr>
    </w:p>
    <w:p w14:paraId="27976F17" w14:textId="0F4488B5" w:rsidR="00505CCB" w:rsidRPr="0054253D" w:rsidRDefault="00EB0ABE" w:rsidP="00EB0ABE">
      <w:pPr>
        <w:pStyle w:val="HRACList"/>
        <w:tabs>
          <w:tab w:val="clear" w:pos="320"/>
          <w:tab w:val="clear" w:pos="540"/>
          <w:tab w:val="clear" w:pos="576"/>
          <w:tab w:val="left" w:pos="284"/>
          <w:tab w:val="left" w:pos="567"/>
          <w:tab w:val="left" w:pos="709"/>
        </w:tabs>
        <w:ind w:left="567"/>
      </w:pPr>
      <w:proofErr w:type="gramStart"/>
      <w:r>
        <w:t>f</w:t>
      </w:r>
      <w:r w:rsidR="00CE0780" w:rsidRPr="0054253D">
        <w:t>ulfillment</w:t>
      </w:r>
      <w:proofErr w:type="gramEnd"/>
      <w:r w:rsidR="00CE0780" w:rsidRPr="0054253D">
        <w:t xml:space="preserve"> of the WSSA definition of </w:t>
      </w:r>
      <w:r w:rsidR="00826C51" w:rsidRPr="0054253D">
        <w:t xml:space="preserve">resistance </w:t>
      </w:r>
      <w:r w:rsidR="00505CCB" w:rsidRPr="0054253D">
        <w:t>and the survey’s definition of a herbicide-resistant weed;</w:t>
      </w:r>
    </w:p>
    <w:p w14:paraId="0AB12088" w14:textId="6F49D5C6" w:rsidR="00505CCB" w:rsidRPr="0054253D" w:rsidRDefault="00EB0ABE" w:rsidP="00EB0ABE">
      <w:pPr>
        <w:pStyle w:val="HRACList"/>
        <w:tabs>
          <w:tab w:val="clear" w:pos="320"/>
          <w:tab w:val="clear" w:pos="540"/>
          <w:tab w:val="clear" w:pos="576"/>
          <w:tab w:val="left" w:pos="284"/>
          <w:tab w:val="left" w:pos="567"/>
        </w:tabs>
        <w:ind w:left="567"/>
      </w:pPr>
      <w:proofErr w:type="gramStart"/>
      <w:r>
        <w:t>d</w:t>
      </w:r>
      <w:r w:rsidR="00505CCB" w:rsidRPr="0054253D">
        <w:t>ata</w:t>
      </w:r>
      <w:proofErr w:type="gramEnd"/>
      <w:r w:rsidR="00505CCB" w:rsidRPr="0054253D">
        <w:t xml:space="preserve"> confirmat</w:t>
      </w:r>
      <w:r>
        <w:t xml:space="preserve">ion using acceptable scientific </w:t>
      </w:r>
      <w:r w:rsidR="00505CCB" w:rsidRPr="0054253D">
        <w:t>protocols;</w:t>
      </w:r>
    </w:p>
    <w:p w14:paraId="756A3515" w14:textId="1DA41F7B" w:rsidR="00505CCB" w:rsidRPr="0054253D" w:rsidRDefault="00EB0ABE" w:rsidP="00EB0ABE">
      <w:pPr>
        <w:pStyle w:val="HRACList"/>
        <w:tabs>
          <w:tab w:val="clear" w:pos="320"/>
          <w:tab w:val="clear" w:pos="540"/>
          <w:tab w:val="clear" w:pos="576"/>
          <w:tab w:val="left" w:pos="284"/>
          <w:tab w:val="left" w:pos="567"/>
          <w:tab w:val="num" w:pos="709"/>
        </w:tabs>
      </w:pPr>
      <w:proofErr w:type="gramStart"/>
      <w:r>
        <w:t>t</w:t>
      </w:r>
      <w:r w:rsidR="00505CCB" w:rsidRPr="0054253D">
        <w:t>he</w:t>
      </w:r>
      <w:proofErr w:type="gramEnd"/>
      <w:r w:rsidR="00505CCB" w:rsidRPr="0054253D">
        <w:t xml:space="preserve"> resistance must be heritable;</w:t>
      </w:r>
    </w:p>
    <w:p w14:paraId="06836AA8" w14:textId="271F1CB4" w:rsidR="00505CCB" w:rsidRDefault="00EB0ABE" w:rsidP="00EB0ABE">
      <w:pPr>
        <w:pStyle w:val="HRACList"/>
        <w:tabs>
          <w:tab w:val="clear" w:pos="320"/>
          <w:tab w:val="clear" w:pos="540"/>
          <w:tab w:val="clear" w:pos="576"/>
          <w:tab w:val="left" w:pos="284"/>
          <w:tab w:val="left" w:pos="567"/>
        </w:tabs>
      </w:pPr>
      <w:proofErr w:type="gramStart"/>
      <w:r>
        <w:t>d</w:t>
      </w:r>
      <w:r w:rsidR="00505CCB" w:rsidRPr="0054253D">
        <w:t>emonstration</w:t>
      </w:r>
      <w:proofErr w:type="gramEnd"/>
      <w:r w:rsidR="00505CCB" w:rsidRPr="0054253D">
        <w:t xml:space="preserve"> of practical field impact;</w:t>
      </w:r>
      <w:r w:rsidR="00021B3D" w:rsidRPr="0054253D">
        <w:t xml:space="preserve"> and,</w:t>
      </w:r>
    </w:p>
    <w:p w14:paraId="7D111460" w14:textId="77777777" w:rsidR="00EB0ABE" w:rsidRDefault="00EB0ABE" w:rsidP="00EB0ABE">
      <w:pPr>
        <w:pStyle w:val="HRACList"/>
        <w:tabs>
          <w:tab w:val="clear" w:pos="320"/>
          <w:tab w:val="clear" w:pos="540"/>
          <w:tab w:val="clear" w:pos="576"/>
          <w:tab w:val="left" w:pos="284"/>
          <w:tab w:val="left" w:pos="709"/>
        </w:tabs>
        <w:ind w:left="567" w:hanging="357"/>
      </w:pPr>
      <w:proofErr w:type="gramStart"/>
      <w:r>
        <w:lastRenderedPageBreak/>
        <w:t>i</w:t>
      </w:r>
      <w:r w:rsidR="00505CCB" w:rsidRPr="0054253D">
        <w:t>dentificati</w:t>
      </w:r>
      <w:r w:rsidR="0054253D" w:rsidRPr="0054253D">
        <w:t>on</w:t>
      </w:r>
      <w:proofErr w:type="gramEnd"/>
      <w:r w:rsidR="0054253D" w:rsidRPr="0054253D">
        <w:t xml:space="preserve"> as a problem weed to species </w:t>
      </w:r>
      <w:r w:rsidR="00505CCB" w:rsidRPr="0054253D">
        <w:t>level, not the result of deliberate/artificial selection.</w:t>
      </w:r>
      <w:r w:rsidR="00505CCB" w:rsidRPr="0054253D">
        <w:rPr>
          <w:highlight w:val="yellow"/>
        </w:rPr>
        <w:br/>
      </w:r>
    </w:p>
    <w:p w14:paraId="1EE1174D" w14:textId="2C767F93" w:rsidR="00AF53A1" w:rsidRDefault="00505CCB" w:rsidP="00EB0ABE">
      <w:pPr>
        <w:pStyle w:val="HRACBodyCopy"/>
      </w:pPr>
      <w:r>
        <w:t>Failure to conform to any one of these criteria will</w:t>
      </w:r>
      <w:r w:rsidR="00EB0ABE">
        <w:t xml:space="preserve"> </w:t>
      </w:r>
      <w:r>
        <w:t xml:space="preserve">prevent a case from being </w:t>
      </w:r>
      <w:r w:rsidR="00AF53A1">
        <w:t xml:space="preserve">posted. </w:t>
      </w:r>
      <w:r>
        <w:softHyphen/>
      </w:r>
      <w:r>
        <w:softHyphen/>
      </w:r>
      <w:r>
        <w:softHyphen/>
      </w:r>
      <w:r>
        <w:softHyphen/>
      </w:r>
    </w:p>
    <w:p w14:paraId="34CBC369" w14:textId="025C3A49" w:rsidR="00AF53A1" w:rsidRDefault="00AF53A1" w:rsidP="00AF53A1">
      <w:pPr>
        <w:pStyle w:val="HRACSubhead"/>
        <w:spacing w:after="0" w:line="240" w:lineRule="auto"/>
      </w:pPr>
      <w:r w:rsidRPr="006C58CF">
        <w:t>I</w:t>
      </w:r>
      <w:r>
        <w:t>I</w:t>
      </w:r>
      <w:r w:rsidRPr="006C58CF">
        <w:t xml:space="preserve">. </w:t>
      </w:r>
      <w:r>
        <w:t xml:space="preserve">Criteria 1: </w:t>
      </w:r>
      <w:r w:rsidRPr="00AF53A1">
        <w:t xml:space="preserve">Fulfillment of the WSSA </w:t>
      </w:r>
      <w:r>
        <w:br/>
      </w:r>
      <w:r w:rsidRPr="00AF53A1">
        <w:t>and</w:t>
      </w:r>
      <w:r>
        <w:t xml:space="preserve"> </w:t>
      </w:r>
      <w:r w:rsidRPr="00AF53A1">
        <w:t>International Survey of Herbicide-Resistant</w:t>
      </w:r>
      <w:r>
        <w:t xml:space="preserve"> Weeds definition of resistance</w:t>
      </w:r>
    </w:p>
    <w:p w14:paraId="2734B53F" w14:textId="77777777" w:rsidR="00AF53A1" w:rsidRPr="00AF53A1" w:rsidRDefault="00AF53A1" w:rsidP="00AF53A1">
      <w:pPr>
        <w:pStyle w:val="HRACSubhead"/>
        <w:spacing w:after="0" w:line="240" w:lineRule="auto"/>
      </w:pPr>
    </w:p>
    <w:p w14:paraId="1A0E642A" w14:textId="77777777" w:rsidR="00F55ABE" w:rsidRDefault="00AF53A1" w:rsidP="00E214AD">
      <w:pPr>
        <w:pStyle w:val="HRACBodyCopy"/>
        <w:spacing w:after="0"/>
      </w:pPr>
      <w:r>
        <w:t>The Weed Science Society of America (WSSA)</w:t>
      </w:r>
      <w:r w:rsidR="00826C51">
        <w:t xml:space="preserve"> </w:t>
      </w:r>
      <w:r>
        <w:t>defines herbicide resistance as “the inherited ability</w:t>
      </w:r>
      <w:r w:rsidR="00826C51">
        <w:t xml:space="preserve"> </w:t>
      </w:r>
      <w:r>
        <w:t>of a plant to survive and reproduce following</w:t>
      </w:r>
      <w:r w:rsidR="00826C51">
        <w:t xml:space="preserve"> </w:t>
      </w:r>
      <w:r>
        <w:t>exposure to a dose of herbicide normally lethal to</w:t>
      </w:r>
      <w:r w:rsidR="00826C51">
        <w:t xml:space="preserve"> </w:t>
      </w:r>
      <w:r w:rsidR="00E7489D">
        <w:t>the wild type; i</w:t>
      </w:r>
      <w:r>
        <w:t>n a plant, resistance may be naturally</w:t>
      </w:r>
      <w:r w:rsidR="00826C51">
        <w:t xml:space="preserve"> </w:t>
      </w:r>
      <w:r>
        <w:t>occurring or induced by such techniques as genetic</w:t>
      </w:r>
      <w:r w:rsidR="00826C51">
        <w:t xml:space="preserve"> engineering or </w:t>
      </w:r>
      <w:r>
        <w:t>selection of variants produced by</w:t>
      </w:r>
      <w:r w:rsidR="00826C51">
        <w:t xml:space="preserve"> tissue culture or </w:t>
      </w:r>
      <w:r>
        <w:t>mutagenesis”.</w:t>
      </w:r>
      <w:r w:rsidR="00E96744">
        <w:t xml:space="preserve"> </w:t>
      </w:r>
    </w:p>
    <w:p w14:paraId="76FA4467" w14:textId="77777777" w:rsidR="00F55ABE" w:rsidRDefault="00F55ABE" w:rsidP="00E214AD">
      <w:pPr>
        <w:pStyle w:val="HRACBodyCopy"/>
        <w:spacing w:after="0"/>
      </w:pPr>
    </w:p>
    <w:p w14:paraId="7A1F0E6A" w14:textId="77777777" w:rsidR="00F55ABE" w:rsidRDefault="00AF53A1" w:rsidP="00E214AD">
      <w:pPr>
        <w:pStyle w:val="HRACBodyCopy"/>
        <w:spacing w:after="0"/>
      </w:pPr>
      <w:r>
        <w:t>Note that herbicide-resistant weeds fall within this</w:t>
      </w:r>
      <w:r w:rsidR="00826C51">
        <w:t xml:space="preserve"> </w:t>
      </w:r>
      <w:r w:rsidR="00E7489D">
        <w:t>definition. However not all ‘</w:t>
      </w:r>
      <w:r>
        <w:t>herbicide-resistant</w:t>
      </w:r>
      <w:r w:rsidR="00E7489D">
        <w:t xml:space="preserve"> plants'</w:t>
      </w:r>
      <w:r w:rsidR="00826C51">
        <w:t xml:space="preserve"> </w:t>
      </w:r>
      <w:r w:rsidR="005C721E">
        <w:t>are herbicide-resistant weeds –</w:t>
      </w:r>
      <w:r>
        <w:t xml:space="preserve"> they may be</w:t>
      </w:r>
      <w:r w:rsidR="00826C51">
        <w:t xml:space="preserve"> herbicide-</w:t>
      </w:r>
      <w:r>
        <w:t>resistant crops or laboratory creations.</w:t>
      </w:r>
      <w:r w:rsidR="00826C51">
        <w:t xml:space="preserve"> </w:t>
      </w:r>
    </w:p>
    <w:p w14:paraId="7C5DD8BA" w14:textId="77777777" w:rsidR="00F55ABE" w:rsidRDefault="00F55ABE" w:rsidP="00E214AD">
      <w:pPr>
        <w:pStyle w:val="HRACBodyCopy"/>
        <w:spacing w:after="0"/>
      </w:pPr>
    </w:p>
    <w:p w14:paraId="2083B219" w14:textId="1478E109" w:rsidR="00E57D9F" w:rsidRPr="00826C51" w:rsidRDefault="00826C51" w:rsidP="00E214AD">
      <w:pPr>
        <w:pStyle w:val="HRACBodyCopy"/>
        <w:spacing w:after="0"/>
      </w:pPr>
      <w:r>
        <w:t xml:space="preserve">For the </w:t>
      </w:r>
      <w:r w:rsidR="00AF53A1">
        <w:t>purposes of the survey, herbicide resistance</w:t>
      </w:r>
      <w:r>
        <w:t xml:space="preserve"> </w:t>
      </w:r>
      <w:r w:rsidR="00E214AD">
        <w:t>is defined as “t</w:t>
      </w:r>
      <w:r w:rsidR="00AF53A1">
        <w:t>he evolved capacity of a previously</w:t>
      </w:r>
      <w:r>
        <w:t xml:space="preserve"> </w:t>
      </w:r>
      <w:r w:rsidR="00AF53A1">
        <w:t>herbicide-susceptible weed population to withstand</w:t>
      </w:r>
      <w:r>
        <w:t xml:space="preserve"> a </w:t>
      </w:r>
      <w:r w:rsidR="00AF53A1">
        <w:t>herbicide and complete its life cycle when the</w:t>
      </w:r>
      <w:r>
        <w:t xml:space="preserve"> </w:t>
      </w:r>
      <w:r w:rsidR="00AF53A1">
        <w:t>herbicide is used at its normal rate in an agricultural</w:t>
      </w:r>
      <w:r>
        <w:t xml:space="preserve"> </w:t>
      </w:r>
      <w:r w:rsidR="00AF53A1">
        <w:t xml:space="preserve">situation” (Source: Heap and </w:t>
      </w:r>
      <w:proofErr w:type="spellStart"/>
      <w:r w:rsidR="00AF53A1">
        <w:t>Lebaron</w:t>
      </w:r>
      <w:proofErr w:type="spellEnd"/>
      <w:r w:rsidR="00AF53A1">
        <w:t>. 2001 in</w:t>
      </w:r>
      <w:r>
        <w:t xml:space="preserve"> </w:t>
      </w:r>
      <w:r w:rsidR="00AF53A1">
        <w:t>Herbicide Resistance and World Grains).</w:t>
      </w:r>
      <w:r w:rsidR="00505CCB">
        <w:rPr>
          <w:rFonts w:ascii="ArialMT" w:hAnsi="ArialMT" w:cs="ArialMT"/>
          <w:szCs w:val="18"/>
        </w:rPr>
        <w:t xml:space="preserve"> </w:t>
      </w:r>
      <w:r w:rsidR="006C58CF" w:rsidRPr="00FD0E14">
        <w:rPr>
          <w:rFonts w:ascii="ArialMT" w:hAnsi="ArialMT" w:cs="ArialMT"/>
          <w:szCs w:val="18"/>
        </w:rPr>
        <w:t xml:space="preserve"> </w:t>
      </w:r>
    </w:p>
    <w:p w14:paraId="62979A6B" w14:textId="77777777" w:rsidR="00E214AD" w:rsidRPr="00E214AD" w:rsidRDefault="00E214AD" w:rsidP="00E214AD">
      <w:pPr>
        <w:pStyle w:val="HRACBodyCopy"/>
        <w:spacing w:after="0"/>
        <w:rPr>
          <w:rFonts w:ascii="ArialMT" w:hAnsi="ArialMT" w:cs="ArialMT"/>
          <w:color w:val="323F4C"/>
          <w:szCs w:val="18"/>
        </w:rPr>
      </w:pPr>
    </w:p>
    <w:p w14:paraId="76970BED" w14:textId="7818259B" w:rsidR="00E57D9F" w:rsidRDefault="00E57D9F" w:rsidP="0073167A">
      <w:pPr>
        <w:pStyle w:val="HRACSubhead"/>
        <w:spacing w:after="0" w:line="240" w:lineRule="auto"/>
      </w:pPr>
      <w:r w:rsidRPr="00E57D9F">
        <w:t>II</w:t>
      </w:r>
      <w:r w:rsidR="00E214AD">
        <w:t>I</w:t>
      </w:r>
      <w:r w:rsidRPr="00E57D9F">
        <w:t xml:space="preserve">. </w:t>
      </w:r>
      <w:r w:rsidR="00A7440D">
        <w:t>Criteria 2: Data confirmation of r</w:t>
      </w:r>
      <w:r w:rsidR="00E214AD">
        <w:t>esistance</w:t>
      </w:r>
      <w:r w:rsidRPr="00E57D9F">
        <w:t xml:space="preserve"> </w:t>
      </w:r>
    </w:p>
    <w:p w14:paraId="481B6A2B" w14:textId="77777777" w:rsidR="0073167A" w:rsidRPr="00E57D9F" w:rsidRDefault="0073167A" w:rsidP="0073167A">
      <w:pPr>
        <w:pStyle w:val="HRACSubhead"/>
        <w:spacing w:after="0" w:line="240" w:lineRule="auto"/>
      </w:pPr>
    </w:p>
    <w:p w14:paraId="3B6D5AEA" w14:textId="7EE997FE" w:rsidR="00E57D9F" w:rsidRDefault="00E214AD" w:rsidP="00E214AD">
      <w:pPr>
        <w:pStyle w:val="HRACBodyCopy"/>
        <w:spacing w:after="0"/>
      </w:pPr>
      <w:r>
        <w:t>Resistance must be confirmed by an unbiased</w:t>
      </w:r>
      <w:r w:rsidR="008E723A">
        <w:t xml:space="preserve"> </w:t>
      </w:r>
      <w:r>
        <w:t>scientist through comparison of resistant and</w:t>
      </w:r>
      <w:r w:rsidR="008E723A">
        <w:t xml:space="preserve"> </w:t>
      </w:r>
      <w:r>
        <w:t>susceptible plants of the same species in a</w:t>
      </w:r>
      <w:r w:rsidR="008E723A">
        <w:t xml:space="preserve"> replicated </w:t>
      </w:r>
      <w:r>
        <w:t xml:space="preserve">and scientifically sound trial. The </w:t>
      </w:r>
      <w:r w:rsidR="008E723A">
        <w:t xml:space="preserve">Herbicide </w:t>
      </w:r>
      <w:r>
        <w:t xml:space="preserve">Resistance Action Committee (HRAC) has </w:t>
      </w:r>
      <w:r w:rsidR="008E723A">
        <w:t xml:space="preserve">prepared a </w:t>
      </w:r>
      <w:r>
        <w:t xml:space="preserve">publication that specifically deals with the </w:t>
      </w:r>
      <w:r w:rsidR="008E723A">
        <w:t xml:space="preserve">detection of </w:t>
      </w:r>
      <w:r>
        <w:t xml:space="preserve">herbicide resistance that can be found online at </w:t>
      </w:r>
      <w:hyperlink r:id="rId15" w:history="1">
        <w:r w:rsidRPr="0088094F">
          <w:rPr>
            <w:rStyle w:val="Hyperlink"/>
          </w:rPr>
          <w:t>http://www.plantprotection.org/hrac/detecting.html</w:t>
        </w:r>
      </w:hyperlink>
      <w:r>
        <w:t xml:space="preserve"> (HRAC 1999).</w:t>
      </w:r>
    </w:p>
    <w:p w14:paraId="7B65AA4A" w14:textId="77777777" w:rsidR="00E214AD" w:rsidRDefault="00E214AD" w:rsidP="00E214AD">
      <w:pPr>
        <w:pStyle w:val="HRACBodyCopy"/>
        <w:spacing w:after="0"/>
      </w:pPr>
    </w:p>
    <w:p w14:paraId="390C1FBC" w14:textId="77777777" w:rsidR="00E214AD" w:rsidRPr="00BD4E51" w:rsidRDefault="00E214AD" w:rsidP="00BD4E51">
      <w:pPr>
        <w:pStyle w:val="HRACBodyCopy"/>
        <w:spacing w:after="0"/>
        <w:rPr>
          <w:rStyle w:val="SubtleEmphasis"/>
          <w:b/>
        </w:rPr>
      </w:pPr>
      <w:r w:rsidRPr="00BD4E51">
        <w:rPr>
          <w:rStyle w:val="SubtleEmphasis"/>
          <w:b/>
        </w:rPr>
        <w:t>Initial Characterization of Resistance vs. Routine</w:t>
      </w:r>
    </w:p>
    <w:p w14:paraId="212A434B" w14:textId="77777777" w:rsidR="00E214AD" w:rsidRPr="00BD4E51" w:rsidRDefault="00E214AD" w:rsidP="00BD4E51">
      <w:pPr>
        <w:pStyle w:val="HRACBodyCopy"/>
        <w:spacing w:after="0"/>
        <w:rPr>
          <w:rStyle w:val="SubtleEmphasis"/>
          <w:b/>
        </w:rPr>
      </w:pPr>
      <w:r w:rsidRPr="00BD4E51">
        <w:rPr>
          <w:rStyle w:val="SubtleEmphasis"/>
          <w:b/>
        </w:rPr>
        <w:t>Screening</w:t>
      </w:r>
    </w:p>
    <w:p w14:paraId="629A7A80" w14:textId="77777777" w:rsidR="00BD4E51" w:rsidRDefault="00BD4E51" w:rsidP="00E214AD">
      <w:pPr>
        <w:pStyle w:val="HRACBodyCopy"/>
        <w:spacing w:after="0"/>
      </w:pPr>
    </w:p>
    <w:p w14:paraId="7E4C8DAA" w14:textId="72A7ED9B" w:rsidR="000A2585" w:rsidRDefault="00E214AD" w:rsidP="000A2585">
      <w:pPr>
        <w:pStyle w:val="HRACBodyCopy"/>
        <w:spacing w:after="0"/>
        <w:sectPr w:rsidR="000A2585" w:rsidSect="00CC4011">
          <w:headerReference w:type="default" r:id="rId16"/>
          <w:type w:val="continuous"/>
          <w:pgSz w:w="12240" w:h="15840"/>
          <w:pgMar w:top="1728" w:right="1440" w:bottom="1440" w:left="1440" w:header="0" w:footer="0" w:gutter="0"/>
          <w:cols w:num="2" w:space="720"/>
          <w:docGrid w:linePitch="360"/>
          <w:printerSettings r:id="rId17"/>
        </w:sectPr>
      </w:pPr>
      <w:r w:rsidRPr="00E214AD">
        <w:t>There is a big difference between testing for the</w:t>
      </w:r>
      <w:r w:rsidR="008E723A">
        <w:t xml:space="preserve"> </w:t>
      </w:r>
      <w:r w:rsidRPr="00E214AD">
        <w:t>initial characterization of a putative resistant weed</w:t>
      </w:r>
      <w:r w:rsidR="008E723A">
        <w:t xml:space="preserve"> biotype </w:t>
      </w:r>
      <w:r w:rsidRPr="00E214AD">
        <w:t>and the routine testing of hundreds of</w:t>
      </w:r>
      <w:r w:rsidR="008E723A">
        <w:t xml:space="preserve"> </w:t>
      </w:r>
      <w:r w:rsidRPr="00E214AD">
        <w:t>samples that may follow after the initial discovery.</w:t>
      </w:r>
      <w:r w:rsidR="008E723A">
        <w:t xml:space="preserve"> </w:t>
      </w:r>
      <w:r w:rsidR="00E05F1F">
        <w:t>The literature is</w:t>
      </w:r>
    </w:p>
    <w:p w14:paraId="01A1D021" w14:textId="77777777" w:rsidR="000A2585" w:rsidRDefault="000A2585" w:rsidP="000A2585">
      <w:pPr>
        <w:pStyle w:val="HRACBodyCopy"/>
        <w:spacing w:after="0"/>
        <w:sectPr w:rsidR="000A2585" w:rsidSect="00CC4011">
          <w:type w:val="continuous"/>
          <w:pgSz w:w="12240" w:h="15840"/>
          <w:pgMar w:top="1728" w:right="1440" w:bottom="1440" w:left="1440" w:header="0" w:footer="0" w:gutter="0"/>
          <w:cols w:num="2" w:space="720"/>
          <w:docGrid w:linePitch="360"/>
          <w:printerSettings r:id="rId18"/>
        </w:sectPr>
      </w:pPr>
    </w:p>
    <w:p w14:paraId="422A7E2F" w14:textId="30E270CB" w:rsidR="00BD4E51" w:rsidRDefault="00E05F1F" w:rsidP="000A2585">
      <w:pPr>
        <w:pStyle w:val="HRACBodyCopy"/>
        <w:spacing w:after="0"/>
      </w:pPr>
      <w:proofErr w:type="gramStart"/>
      <w:r w:rsidRPr="00E214AD">
        <w:lastRenderedPageBreak/>
        <w:t>full</w:t>
      </w:r>
      <w:proofErr w:type="gramEnd"/>
      <w:r w:rsidRPr="00E214AD">
        <w:t xml:space="preserve"> of herbicide resistance tests,</w:t>
      </w:r>
      <w:r>
        <w:t xml:space="preserve"> </w:t>
      </w:r>
      <w:r w:rsidRPr="00E214AD">
        <w:t>such as Petri dish bioassays, shoot assays, target</w:t>
      </w:r>
      <w:r>
        <w:t xml:space="preserve"> </w:t>
      </w:r>
      <w:r w:rsidRPr="00E214AD">
        <w:t>enzyme assays</w:t>
      </w:r>
      <w:r>
        <w:t xml:space="preserve"> </w:t>
      </w:r>
      <w:r w:rsidRPr="00E214AD">
        <w:t>and fluorescence tests (</w:t>
      </w:r>
      <w:proofErr w:type="spellStart"/>
      <w:r w:rsidRPr="00E214AD">
        <w:t>Beckie</w:t>
      </w:r>
      <w:proofErr w:type="spellEnd"/>
      <w:r w:rsidRPr="00E214AD">
        <w:t xml:space="preserve"> et</w:t>
      </w:r>
      <w:r>
        <w:t xml:space="preserve"> </w:t>
      </w:r>
      <w:r w:rsidRPr="00E214AD">
        <w:t xml:space="preserve">al. 2000). </w:t>
      </w:r>
      <w:r w:rsidR="0034112B" w:rsidRPr="00E214AD">
        <w:t>However</w:t>
      </w:r>
      <w:r w:rsidR="0034112B">
        <w:t>,</w:t>
      </w:r>
      <w:r w:rsidR="0034112B" w:rsidRPr="00E214AD">
        <w:t xml:space="preserve"> for the initial characterization of</w:t>
      </w:r>
      <w:r w:rsidR="0034112B">
        <w:t xml:space="preserve"> a putative resistant weed </w:t>
      </w:r>
      <w:r w:rsidR="0034112B" w:rsidRPr="00E214AD">
        <w:t>biotype</w:t>
      </w:r>
      <w:r w:rsidR="00977673">
        <w:t>,</w:t>
      </w:r>
      <w:r w:rsidR="0034112B" w:rsidRPr="00E214AD">
        <w:t xml:space="preserve"> the most preferred</w:t>
      </w:r>
      <w:r w:rsidR="00977673">
        <w:t xml:space="preserve"> test is a </w:t>
      </w:r>
      <w:r w:rsidR="0034112B">
        <w:t xml:space="preserve">dose response </w:t>
      </w:r>
      <w:r w:rsidR="0034112B" w:rsidRPr="00E214AD">
        <w:t>experiment under controlled</w:t>
      </w:r>
      <w:r w:rsidR="00977673">
        <w:t xml:space="preserve"> </w:t>
      </w:r>
      <w:r w:rsidR="0034112B" w:rsidRPr="0034112B">
        <w:t>conditions (growth cabinet, glasshouse, etc.) using</w:t>
      </w:r>
      <w:r w:rsidR="00977673">
        <w:t xml:space="preserve"> </w:t>
      </w:r>
      <w:r w:rsidR="0034112B" w:rsidRPr="0034112B">
        <w:t>whole plants. Almost all other tests have been</w:t>
      </w:r>
      <w:r w:rsidR="00977673">
        <w:t xml:space="preserve"> </w:t>
      </w:r>
      <w:r w:rsidR="0034112B" w:rsidRPr="0034112B">
        <w:t>devised as quicker, and/or less expensive to</w:t>
      </w:r>
      <w:r w:rsidR="00977673">
        <w:t xml:space="preserve"> facilitate </w:t>
      </w:r>
      <w:r w:rsidR="0034112B" w:rsidRPr="0034112B">
        <w:t>routine screening of hundreds of samples.</w:t>
      </w:r>
      <w:r w:rsidR="00977673">
        <w:t xml:space="preserve"> To confirm </w:t>
      </w:r>
      <w:r w:rsidR="00277F29">
        <w:t>a new case of resi</w:t>
      </w:r>
      <w:r w:rsidR="00977673">
        <w:t xml:space="preserve">stance, the aim is to mimic, as </w:t>
      </w:r>
      <w:r w:rsidR="00277F29">
        <w:t xml:space="preserve">closely as possible, the normal field </w:t>
      </w:r>
      <w:r w:rsidR="00977673">
        <w:t xml:space="preserve">application </w:t>
      </w:r>
      <w:r w:rsidR="00277F29">
        <w:t xml:space="preserve">conditions in a controlled environment </w:t>
      </w:r>
      <w:r w:rsidR="00977673">
        <w:t xml:space="preserve">(growth </w:t>
      </w:r>
      <w:r w:rsidR="00277F29">
        <w:t xml:space="preserve">cabinet, greenhouse, etc.) </w:t>
      </w:r>
      <w:proofErr w:type="gramStart"/>
      <w:r w:rsidR="00E214AD" w:rsidRPr="00E214AD">
        <w:t>GR</w:t>
      </w:r>
      <w:r w:rsidR="00E214AD" w:rsidRPr="00277F29">
        <w:rPr>
          <w:vertAlign w:val="subscript"/>
        </w:rPr>
        <w:t>50</w:t>
      </w:r>
      <w:r w:rsidR="00E214AD" w:rsidRPr="00E214AD">
        <w:t xml:space="preserve"> </w:t>
      </w:r>
      <w:r w:rsidR="00977673">
        <w:t xml:space="preserve">(dose required to </w:t>
      </w:r>
      <w:r w:rsidR="00A45F5E">
        <w:t xml:space="preserve">reduce shoot weight by 50 percent </w:t>
      </w:r>
      <w:r w:rsidR="00977673">
        <w:t xml:space="preserve">relative to untreated </w:t>
      </w:r>
      <w:r w:rsidR="00E214AD" w:rsidRPr="00E214AD">
        <w:t>plants) of the resistant and</w:t>
      </w:r>
      <w:r w:rsidR="008E723A">
        <w:t xml:space="preserve"> </w:t>
      </w:r>
      <w:r w:rsidR="00A45F5E">
        <w:t>susceptible populations.</w:t>
      </w:r>
      <w:proofErr w:type="gramEnd"/>
      <w:r w:rsidR="00A45F5E">
        <w:t xml:space="preserve"> </w:t>
      </w:r>
      <w:r w:rsidR="00977673">
        <w:t xml:space="preserve">A </w:t>
      </w:r>
      <w:r w:rsidR="00E214AD" w:rsidRPr="00E214AD">
        <w:t>range of herbicide doses</w:t>
      </w:r>
      <w:r w:rsidR="008E723A">
        <w:t xml:space="preserve"> </w:t>
      </w:r>
      <w:r w:rsidR="00E7489D">
        <w:t xml:space="preserve">are used that encompass </w:t>
      </w:r>
      <w:proofErr w:type="spellStart"/>
      <w:r w:rsidR="00E7489D">
        <w:t>sub</w:t>
      </w:r>
      <w:r w:rsidR="00E214AD" w:rsidRPr="00E214AD">
        <w:t>lethal</w:t>
      </w:r>
      <w:proofErr w:type="spellEnd"/>
      <w:r w:rsidR="00E214AD" w:rsidRPr="00E214AD">
        <w:t xml:space="preserve"> and lethal</w:t>
      </w:r>
      <w:r w:rsidR="008E723A">
        <w:t xml:space="preserve"> doses </w:t>
      </w:r>
      <w:r w:rsidR="00977673">
        <w:t xml:space="preserve">for both resistant and </w:t>
      </w:r>
      <w:r w:rsidR="00E214AD" w:rsidRPr="00E214AD">
        <w:t>susceptible populations</w:t>
      </w:r>
      <w:r w:rsidR="008E723A">
        <w:t xml:space="preserve"> </w:t>
      </w:r>
      <w:r w:rsidR="00977673">
        <w:t xml:space="preserve">(Heap, 1994). Resistance in </w:t>
      </w:r>
      <w:r w:rsidR="00E214AD" w:rsidRPr="00E214AD">
        <w:t>this experiment is</w:t>
      </w:r>
      <w:r w:rsidR="008E723A">
        <w:t xml:space="preserve"> </w:t>
      </w:r>
      <w:r w:rsidR="00E214AD" w:rsidRPr="00E214AD">
        <w:t>conf</w:t>
      </w:r>
      <w:r w:rsidR="00977673">
        <w:t xml:space="preserve">irmed if there is a statistical </w:t>
      </w:r>
      <w:r w:rsidR="00E214AD" w:rsidRPr="00E214AD">
        <w:t>difference in</w:t>
      </w:r>
      <w:r w:rsidR="008E723A">
        <w:t xml:space="preserve"> </w:t>
      </w:r>
      <w:r w:rsidR="00E214AD" w:rsidRPr="00E214AD">
        <w:t>respon</w:t>
      </w:r>
      <w:r w:rsidR="00977673">
        <w:t xml:space="preserve">se to the herbicide between the </w:t>
      </w:r>
      <w:r w:rsidR="00E214AD" w:rsidRPr="00E214AD">
        <w:t>putative</w:t>
      </w:r>
      <w:r w:rsidR="008E723A">
        <w:t xml:space="preserve"> </w:t>
      </w:r>
      <w:r w:rsidR="00E214AD" w:rsidRPr="00E214AD">
        <w:t>resistant</w:t>
      </w:r>
      <w:r w:rsidR="00977673">
        <w:t xml:space="preserve"> population and the susceptible </w:t>
      </w:r>
      <w:r w:rsidR="00E214AD" w:rsidRPr="00E214AD">
        <w:t>population</w:t>
      </w:r>
      <w:r w:rsidR="008E723A">
        <w:t xml:space="preserve"> </w:t>
      </w:r>
      <w:r w:rsidR="00E214AD" w:rsidRPr="00E214AD">
        <w:t>(</w:t>
      </w:r>
      <w:r w:rsidR="00BD4E51" w:rsidRPr="00BD4E51">
        <w:t>N</w:t>
      </w:r>
      <w:r w:rsidR="00E214AD" w:rsidRPr="00BD4E51">
        <w:t>ote: this</w:t>
      </w:r>
      <w:r w:rsidR="00977673">
        <w:t xml:space="preserve"> is the scientific definition </w:t>
      </w:r>
      <w:r w:rsidR="00E214AD" w:rsidRPr="00E214AD">
        <w:t>referred to</w:t>
      </w:r>
      <w:r w:rsidR="008E723A">
        <w:t xml:space="preserve"> below). Non-linear </w:t>
      </w:r>
      <w:r w:rsidR="00977673">
        <w:t xml:space="preserve">regression models are </w:t>
      </w:r>
      <w:r w:rsidR="00E214AD" w:rsidRPr="00E214AD">
        <w:t>used to</w:t>
      </w:r>
      <w:r w:rsidR="008E723A">
        <w:t xml:space="preserve"> </w:t>
      </w:r>
      <w:r w:rsidR="00E214AD" w:rsidRPr="00E214AD">
        <w:t>compare biotypes (</w:t>
      </w:r>
      <w:proofErr w:type="spellStart"/>
      <w:r w:rsidR="00E214AD" w:rsidRPr="00E214AD">
        <w:t>Streibig</w:t>
      </w:r>
      <w:proofErr w:type="spellEnd"/>
      <w:r w:rsidR="00E214AD" w:rsidRPr="00E214AD">
        <w:t>, 1988; Brain and</w:t>
      </w:r>
      <w:r w:rsidR="00977673">
        <w:t xml:space="preserve"> </w:t>
      </w:r>
      <w:proofErr w:type="spellStart"/>
      <w:r w:rsidR="00E214AD" w:rsidRPr="00E214AD">
        <w:t>Cousens</w:t>
      </w:r>
      <w:proofErr w:type="spellEnd"/>
      <w:r w:rsidR="00E214AD" w:rsidRPr="00E214AD">
        <w:t xml:space="preserve"> 1989, </w:t>
      </w:r>
      <w:proofErr w:type="spellStart"/>
      <w:r w:rsidR="00E214AD" w:rsidRPr="00E214AD">
        <w:t>Seefelt</w:t>
      </w:r>
      <w:proofErr w:type="spellEnd"/>
      <w:r w:rsidR="00E214AD" w:rsidRPr="00E214AD">
        <w:t xml:space="preserve"> et al. 1995). If the</w:t>
      </w:r>
      <w:r w:rsidR="00BD4E51">
        <w:t xml:space="preserve"> </w:t>
      </w:r>
      <w:r w:rsidR="00977673">
        <w:t xml:space="preserve">regressions </w:t>
      </w:r>
      <w:r w:rsidR="00E214AD" w:rsidRPr="00E214AD">
        <w:t>are statistically different</w:t>
      </w:r>
      <w:r w:rsidR="00BD4E51">
        <w:t>,</w:t>
      </w:r>
      <w:r w:rsidR="008E723A">
        <w:t xml:space="preserve"> </w:t>
      </w:r>
      <w:r w:rsidR="00E214AD" w:rsidRPr="00E214AD">
        <w:t>then resistance</w:t>
      </w:r>
      <w:r w:rsidR="008E723A">
        <w:t xml:space="preserve"> </w:t>
      </w:r>
      <w:r w:rsidR="00977673">
        <w:t xml:space="preserve">is usually </w:t>
      </w:r>
      <w:r w:rsidR="00E214AD" w:rsidRPr="00E214AD">
        <w:t>reported as a ratio based on the GR</w:t>
      </w:r>
      <w:r w:rsidR="00E214AD" w:rsidRPr="00977673">
        <w:rPr>
          <w:vertAlign w:val="subscript"/>
        </w:rPr>
        <w:t>50</w:t>
      </w:r>
      <w:r w:rsidR="00E214AD" w:rsidRPr="00E214AD">
        <w:t>’s of</w:t>
      </w:r>
      <w:r w:rsidR="008E723A">
        <w:t xml:space="preserve"> </w:t>
      </w:r>
      <w:r w:rsidR="00977673">
        <w:t xml:space="preserve">the </w:t>
      </w:r>
      <w:r w:rsidR="00E214AD" w:rsidRPr="00E214AD">
        <w:t>resistant biotype compared to the susceptible.</w:t>
      </w:r>
    </w:p>
    <w:p w14:paraId="243D8087" w14:textId="77777777" w:rsidR="00BD4E51" w:rsidRDefault="00BD4E51" w:rsidP="000A2585">
      <w:pPr>
        <w:pStyle w:val="HRACBodyCopy"/>
        <w:spacing w:after="0"/>
      </w:pPr>
    </w:p>
    <w:p w14:paraId="2AFF8C7A" w14:textId="1B20F3CA" w:rsidR="00BD4E51" w:rsidRPr="00BD4E51" w:rsidRDefault="00BD4E51" w:rsidP="000A2585">
      <w:pPr>
        <w:pStyle w:val="HRACBodyCopy"/>
        <w:spacing w:after="0"/>
      </w:pPr>
      <w:r w:rsidRPr="00BD4E51">
        <w:t>Typically</w:t>
      </w:r>
      <w:r>
        <w:t>, it is a relatively straight</w:t>
      </w:r>
      <w:r w:rsidRPr="00BD4E51">
        <w:t>forward process to</w:t>
      </w:r>
    </w:p>
    <w:p w14:paraId="28BCE61D" w14:textId="77777777" w:rsidR="00BD4E51" w:rsidRPr="00BD4E51" w:rsidRDefault="00BD4E51" w:rsidP="000A2585">
      <w:pPr>
        <w:pStyle w:val="HRACBodyCopy"/>
        <w:spacing w:after="0"/>
      </w:pPr>
      <w:proofErr w:type="gramStart"/>
      <w:r w:rsidRPr="00BD4E51">
        <w:t>document</w:t>
      </w:r>
      <w:proofErr w:type="gramEnd"/>
      <w:r w:rsidRPr="00BD4E51">
        <w:t xml:space="preserve"> resistance when the level of resistance</w:t>
      </w:r>
    </w:p>
    <w:p w14:paraId="049B1177" w14:textId="78DA9AC0" w:rsidR="00BD4E51" w:rsidRPr="00BD4E51" w:rsidRDefault="00BD4E51" w:rsidP="000A2585">
      <w:pPr>
        <w:pStyle w:val="HRACBodyCopy"/>
        <w:spacing w:after="0"/>
      </w:pPr>
      <w:proofErr w:type="gramStart"/>
      <w:r w:rsidRPr="00BD4E51">
        <w:t>exhibited</w:t>
      </w:r>
      <w:proofErr w:type="gramEnd"/>
      <w:r w:rsidRPr="00BD4E51">
        <w:t xml:space="preserve"> is clear cut with an R/S resistance ratio</w:t>
      </w:r>
      <w:r w:rsidR="008E723A">
        <w:t xml:space="preserve"> </w:t>
      </w:r>
      <w:r w:rsidRPr="00BD4E51">
        <w:t>(based on GR</w:t>
      </w:r>
      <w:r w:rsidRPr="00977673">
        <w:rPr>
          <w:vertAlign w:val="subscript"/>
        </w:rPr>
        <w:t>50</w:t>
      </w:r>
      <w:r w:rsidR="00977673">
        <w:t>’s) of greater than ten</w:t>
      </w:r>
      <w:r w:rsidRPr="00BD4E51">
        <w:t>fold. However</w:t>
      </w:r>
      <w:r>
        <w:t>,</w:t>
      </w:r>
    </w:p>
    <w:p w14:paraId="66788F56" w14:textId="39B5E004" w:rsidR="00BD4E51" w:rsidRPr="00BD4E51" w:rsidRDefault="00BD4E51" w:rsidP="000A2585">
      <w:pPr>
        <w:pStyle w:val="HRACBodyCopy"/>
        <w:spacing w:after="0"/>
      </w:pPr>
      <w:proofErr w:type="gramStart"/>
      <w:r w:rsidRPr="00BD4E51">
        <w:t>the</w:t>
      </w:r>
      <w:proofErr w:type="gramEnd"/>
      <w:r w:rsidRPr="00BD4E51">
        <w:t xml:space="preserve"> confirmation of low level resistance is much</w:t>
      </w:r>
      <w:r w:rsidR="008E723A">
        <w:t xml:space="preserve"> </w:t>
      </w:r>
      <w:r w:rsidRPr="00BD4E51">
        <w:t>more difficult and in some cases subjective.</w:t>
      </w:r>
      <w:r w:rsidR="008E723A">
        <w:t xml:space="preserve"> </w:t>
      </w:r>
      <w:r w:rsidRPr="00BD4E51">
        <w:t>Disputes over the definition of resistance primarily</w:t>
      </w:r>
      <w:r w:rsidR="008E723A">
        <w:t xml:space="preserve"> </w:t>
      </w:r>
      <w:r w:rsidRPr="00BD4E51">
        <w:t>re</w:t>
      </w:r>
      <w:r w:rsidR="001A289F">
        <w:t xml:space="preserve">sult from </w:t>
      </w:r>
      <w:r w:rsidRPr="00BD4E51">
        <w:t>differing view points on what constitutes</w:t>
      </w:r>
      <w:r w:rsidR="001A289F">
        <w:t xml:space="preserve"> natural </w:t>
      </w:r>
      <w:r w:rsidRPr="00BD4E51">
        <w:t>variation in weed populations and what is</w:t>
      </w:r>
      <w:r w:rsidR="00B022B8">
        <w:t xml:space="preserve"> </w:t>
      </w:r>
      <w:r w:rsidR="008E723A">
        <w:t xml:space="preserve">classified as </w:t>
      </w:r>
      <w:proofErr w:type="gramStart"/>
      <w:r w:rsidRPr="00BD4E51">
        <w:t>low level</w:t>
      </w:r>
      <w:proofErr w:type="gramEnd"/>
      <w:r w:rsidRPr="00BD4E51">
        <w:t xml:space="preserve"> resistance. The </w:t>
      </w:r>
      <w:r w:rsidRPr="001A289F">
        <w:rPr>
          <w:u w:val="single"/>
        </w:rPr>
        <w:t>most</w:t>
      </w:r>
      <w:r w:rsidR="008E723A" w:rsidRPr="001A289F">
        <w:rPr>
          <w:u w:val="single"/>
        </w:rPr>
        <w:t xml:space="preserve"> </w:t>
      </w:r>
      <w:r w:rsidRPr="001A289F">
        <w:rPr>
          <w:u w:val="single"/>
        </w:rPr>
        <w:t>important point</w:t>
      </w:r>
      <w:r w:rsidR="001A289F">
        <w:t xml:space="preserve"> of this </w:t>
      </w:r>
      <w:r w:rsidRPr="00BD4E51">
        <w:t>paper is to clarify what we</w:t>
      </w:r>
      <w:r w:rsidR="008E723A">
        <w:t xml:space="preserve"> </w:t>
      </w:r>
      <w:r w:rsidR="00D429F4">
        <w:t>consider the cut</w:t>
      </w:r>
      <w:r w:rsidR="001A289F">
        <w:t xml:space="preserve">off point </w:t>
      </w:r>
      <w:r w:rsidRPr="00BD4E51">
        <w:t xml:space="preserve">for </w:t>
      </w:r>
      <w:proofErr w:type="gramStart"/>
      <w:r w:rsidRPr="00BD4E51">
        <w:t>low level</w:t>
      </w:r>
      <w:proofErr w:type="gramEnd"/>
      <w:r w:rsidRPr="00BD4E51">
        <w:t xml:space="preserve"> resistance and</w:t>
      </w:r>
      <w:r w:rsidR="008E723A">
        <w:t xml:space="preserve"> </w:t>
      </w:r>
      <w:r w:rsidRPr="00BD4E51">
        <w:t>t</w:t>
      </w:r>
      <w:r w:rsidR="001A289F">
        <w:t xml:space="preserve">he requirements needed </w:t>
      </w:r>
      <w:r w:rsidRPr="00BD4E51">
        <w:t>to test such cases.</w:t>
      </w:r>
    </w:p>
    <w:p w14:paraId="73379DB9" w14:textId="77777777" w:rsidR="00BD4E51" w:rsidRDefault="00BD4E51" w:rsidP="000A2585">
      <w:pPr>
        <w:pStyle w:val="HRACBodyCopy"/>
        <w:spacing w:after="0"/>
      </w:pPr>
    </w:p>
    <w:p w14:paraId="6800D58B" w14:textId="77777777" w:rsidR="00BD4E51" w:rsidRDefault="00BD4E51" w:rsidP="000A2585">
      <w:pPr>
        <w:pStyle w:val="HRACBodyCopy"/>
        <w:spacing w:after="0"/>
        <w:rPr>
          <w:rStyle w:val="SubtleEmphasis"/>
          <w:b/>
        </w:rPr>
      </w:pPr>
      <w:r w:rsidRPr="0073167A">
        <w:rPr>
          <w:rStyle w:val="SubtleEmphasis"/>
          <w:b/>
        </w:rPr>
        <w:t>Low Level Resistance</w:t>
      </w:r>
    </w:p>
    <w:p w14:paraId="034C6231" w14:textId="77777777" w:rsidR="0073167A" w:rsidRPr="0073167A" w:rsidRDefault="0073167A" w:rsidP="000A2585">
      <w:pPr>
        <w:pStyle w:val="HRACBodyCopy"/>
        <w:spacing w:after="0"/>
        <w:rPr>
          <w:rStyle w:val="SubtleEmphasis"/>
          <w:b/>
        </w:rPr>
      </w:pPr>
    </w:p>
    <w:p w14:paraId="3BE15CA3" w14:textId="65A0B3A6" w:rsidR="00BD4E51" w:rsidRPr="00FC4966" w:rsidRDefault="00BD4E51" w:rsidP="000A2585">
      <w:pPr>
        <w:pStyle w:val="HRACBodyCopy"/>
        <w:spacing w:after="0"/>
      </w:pPr>
      <w:r w:rsidRPr="0073167A">
        <w:t>At what level do we declare a weed to be resistant</w:t>
      </w:r>
      <w:r w:rsidR="008E723A">
        <w:t xml:space="preserve"> </w:t>
      </w:r>
      <w:r w:rsidRPr="0073167A">
        <w:t>and place it on the list of resistant weeds? This</w:t>
      </w:r>
      <w:r w:rsidR="008E723A">
        <w:t xml:space="preserve"> </w:t>
      </w:r>
      <w:r w:rsidRPr="0073167A">
        <w:t>question is not easily answered. It is intriguing to</w:t>
      </w:r>
      <w:r w:rsidR="008E723A">
        <w:t xml:space="preserve"> </w:t>
      </w:r>
      <w:r w:rsidRPr="0073167A">
        <w:t>me that many of us that have been involved in</w:t>
      </w:r>
      <w:r w:rsidR="008E723A">
        <w:t xml:space="preserve"> </w:t>
      </w:r>
      <w:r w:rsidRPr="0073167A">
        <w:t>identifying herbicide resistance have an intuitive feel</w:t>
      </w:r>
      <w:r w:rsidR="008E723A">
        <w:t xml:space="preserve"> for true </w:t>
      </w:r>
      <w:r w:rsidRPr="0073167A">
        <w:t>cases of resistance; however</w:t>
      </w:r>
      <w:r w:rsidR="008F1C94">
        <w:t>,</w:t>
      </w:r>
      <w:r w:rsidRPr="0073167A">
        <w:t xml:space="preserve"> it is extremely</w:t>
      </w:r>
      <w:r w:rsidR="008E723A">
        <w:t xml:space="preserve"> </w:t>
      </w:r>
      <w:r w:rsidR="008F1C94">
        <w:t xml:space="preserve">difficult </w:t>
      </w:r>
      <w:r w:rsidR="008F1C94" w:rsidRPr="00FC4966">
        <w:t>to put a clear-</w:t>
      </w:r>
      <w:r w:rsidRPr="00FC4966">
        <w:t>cut definition down on paper.</w:t>
      </w:r>
    </w:p>
    <w:p w14:paraId="03733721" w14:textId="77777777" w:rsidR="008F1C94" w:rsidRPr="00FC4966" w:rsidRDefault="008F1C94" w:rsidP="000A2585">
      <w:pPr>
        <w:pStyle w:val="HRACBodyCopy"/>
        <w:spacing w:after="0"/>
      </w:pPr>
    </w:p>
    <w:p w14:paraId="48FE2075" w14:textId="380895E9" w:rsidR="00B022B8" w:rsidRPr="00FC4966" w:rsidRDefault="00BD4E51" w:rsidP="000A2585">
      <w:pPr>
        <w:pStyle w:val="HRACBodyCopy"/>
        <w:spacing w:after="0"/>
      </w:pPr>
      <w:r w:rsidRPr="00FC4966">
        <w:t>There is a scientific definition and an agricultural</w:t>
      </w:r>
      <w:r w:rsidR="008E723A" w:rsidRPr="00FC4966">
        <w:t xml:space="preserve"> </w:t>
      </w:r>
      <w:r w:rsidRPr="00FC4966">
        <w:t>field definition of resistance. Neither of them alone</w:t>
      </w:r>
      <w:r w:rsidR="008E723A" w:rsidRPr="00FC4966">
        <w:t xml:space="preserve"> </w:t>
      </w:r>
      <w:r w:rsidRPr="00FC4966">
        <w:t>is ideal for the purpose of this survey, which is to</w:t>
      </w:r>
      <w:r w:rsidR="008E723A" w:rsidRPr="00FC4966">
        <w:t xml:space="preserve"> </w:t>
      </w:r>
      <w:r w:rsidRPr="00FC4966">
        <w:t xml:space="preserve">accurately reflect the occurrence of </w:t>
      </w:r>
      <w:proofErr w:type="gramStart"/>
      <w:r w:rsidRPr="00FC4966">
        <w:t>a</w:t>
      </w:r>
      <w:proofErr w:type="gramEnd"/>
      <w:r w:rsidRPr="00FC4966">
        <w:t xml:space="preserve"> herbicide</w:t>
      </w:r>
      <w:r w:rsidR="0073167A" w:rsidRPr="00FC4966">
        <w:t>-</w:t>
      </w:r>
      <w:r w:rsidRPr="00FC4966">
        <w:t>resistant</w:t>
      </w:r>
      <w:r w:rsidR="008F1C94" w:rsidRPr="00FC4966">
        <w:t xml:space="preserve"> </w:t>
      </w:r>
      <w:r w:rsidR="008E723A" w:rsidRPr="00FC4966">
        <w:t xml:space="preserve">weed </w:t>
      </w:r>
      <w:r w:rsidRPr="00FC4966">
        <w:t>problem. There are strengths and</w:t>
      </w:r>
      <w:r w:rsidR="008E723A" w:rsidRPr="00FC4966">
        <w:t xml:space="preserve"> </w:t>
      </w:r>
      <w:r w:rsidRPr="00FC4966">
        <w:t>weaknesses for each definition, and the International</w:t>
      </w:r>
      <w:r w:rsidR="008E723A" w:rsidRPr="00FC4966">
        <w:t xml:space="preserve"> </w:t>
      </w:r>
      <w:r w:rsidRPr="00FC4966">
        <w:t>Survey of Herbicide-Resistant Weeds relies upon a</w:t>
      </w:r>
      <w:r w:rsidR="008E723A" w:rsidRPr="00FC4966">
        <w:t xml:space="preserve"> </w:t>
      </w:r>
      <w:r w:rsidRPr="00FC4966">
        <w:t xml:space="preserve">combination </w:t>
      </w:r>
      <w:r w:rsidRPr="00FC4966">
        <w:lastRenderedPageBreak/>
        <w:t>of the two. Below is a description of</w:t>
      </w:r>
      <w:r w:rsidR="008E723A" w:rsidRPr="00FC4966">
        <w:t xml:space="preserve"> </w:t>
      </w:r>
      <w:r w:rsidRPr="00FC4966">
        <w:t>e</w:t>
      </w:r>
      <w:r w:rsidR="001A289F" w:rsidRPr="00FC4966">
        <w:t xml:space="preserve">ach definition, </w:t>
      </w:r>
      <w:r w:rsidRPr="00FC4966">
        <w:t>along with the problems that the</w:t>
      </w:r>
      <w:r w:rsidR="008E723A" w:rsidRPr="00FC4966">
        <w:t xml:space="preserve"> </w:t>
      </w:r>
      <w:r w:rsidR="008F1C94" w:rsidRPr="00FC4966">
        <w:t>definition presents</w:t>
      </w:r>
      <w:r w:rsidR="001A289F" w:rsidRPr="00FC4966">
        <w:t xml:space="preserve"> </w:t>
      </w:r>
      <w:r w:rsidRPr="00FC4966">
        <w:t>and the final combination of the</w:t>
      </w:r>
      <w:r w:rsidR="008E723A" w:rsidRPr="00FC4966">
        <w:t xml:space="preserve"> </w:t>
      </w:r>
      <w:r w:rsidRPr="00FC4966">
        <w:t>two.</w:t>
      </w:r>
    </w:p>
    <w:p w14:paraId="2F5354B6" w14:textId="77777777" w:rsidR="00E05F1F" w:rsidRPr="00FC4966" w:rsidRDefault="00E05F1F" w:rsidP="000A2585">
      <w:pPr>
        <w:pStyle w:val="HRACBodyCopy"/>
        <w:spacing w:after="0"/>
      </w:pPr>
    </w:p>
    <w:p w14:paraId="50B8D17A" w14:textId="77777777" w:rsidR="00277F29" w:rsidRPr="00FC4966" w:rsidRDefault="00B022B8" w:rsidP="000A2585">
      <w:pPr>
        <w:pStyle w:val="HRACBodyCopy"/>
        <w:spacing w:after="0"/>
      </w:pPr>
      <w:r w:rsidRPr="00FC4966">
        <w:rPr>
          <w:b/>
          <w:i/>
          <w:u w:val="single"/>
        </w:rPr>
        <w:t>Scientific definition</w:t>
      </w:r>
      <w:r w:rsidR="00826C51" w:rsidRPr="00FC4966">
        <w:rPr>
          <w:b/>
          <w:i/>
          <w:u w:val="single"/>
        </w:rPr>
        <w:t>.</w:t>
      </w:r>
      <w:r w:rsidR="00826C51" w:rsidRPr="00FC4966">
        <w:rPr>
          <w:b/>
        </w:rPr>
        <w:t xml:space="preserve"> </w:t>
      </w:r>
      <w:r w:rsidR="00C537AC" w:rsidRPr="00FC4966">
        <w:t xml:space="preserve">From a scientific viewpoint, </w:t>
      </w:r>
      <w:r w:rsidRPr="00FC4966">
        <w:t>resistance can</w:t>
      </w:r>
      <w:r w:rsidR="00826C51" w:rsidRPr="00FC4966">
        <w:t xml:space="preserve"> </w:t>
      </w:r>
      <w:r w:rsidRPr="00FC4966">
        <w:t>be defined as a genetically inherited</w:t>
      </w:r>
      <w:r w:rsidR="00826C51" w:rsidRPr="00FC4966">
        <w:t xml:space="preserve"> </w:t>
      </w:r>
      <w:r w:rsidRPr="00FC4966">
        <w:t>statistical difference in herbicide response</w:t>
      </w:r>
      <w:r w:rsidR="006129F3" w:rsidRPr="00FC4966">
        <w:t xml:space="preserve"> </w:t>
      </w:r>
      <w:r w:rsidR="00826C51" w:rsidRPr="00FC4966">
        <w:t xml:space="preserve">between </w:t>
      </w:r>
      <w:r w:rsidRPr="00FC4966">
        <w:t>two weed populations of the same</w:t>
      </w:r>
      <w:r w:rsidR="006129F3" w:rsidRPr="00FC4966">
        <w:t xml:space="preserve"> </w:t>
      </w:r>
      <w:r w:rsidRPr="00FC4966">
        <w:t>species.</w:t>
      </w:r>
      <w:r w:rsidR="00277F29" w:rsidRPr="00FC4966">
        <w:t xml:space="preserve"> </w:t>
      </w:r>
    </w:p>
    <w:p w14:paraId="7476E002" w14:textId="77777777" w:rsidR="007E7C6A" w:rsidRPr="00FC4966" w:rsidRDefault="007E7C6A" w:rsidP="000A2585">
      <w:pPr>
        <w:pStyle w:val="HRACBodyCopy"/>
        <w:spacing w:after="0"/>
        <w:rPr>
          <w:i/>
          <w:u w:val="single"/>
        </w:rPr>
      </w:pPr>
    </w:p>
    <w:p w14:paraId="16E1D68D" w14:textId="70D570AA" w:rsidR="006129F3" w:rsidRPr="00FC4966" w:rsidRDefault="006129F3" w:rsidP="000A2585">
      <w:pPr>
        <w:pStyle w:val="HRACBodyCopy"/>
        <w:spacing w:after="0"/>
      </w:pPr>
      <w:proofErr w:type="gramStart"/>
      <w:r w:rsidRPr="00FC4966">
        <w:rPr>
          <w:i/>
          <w:u w:val="single"/>
        </w:rPr>
        <w:t>The problems with the scientific definition.</w:t>
      </w:r>
      <w:proofErr w:type="gramEnd"/>
      <w:r w:rsidRPr="00FC4966">
        <w:rPr>
          <w:b/>
          <w:i/>
        </w:rPr>
        <w:t xml:space="preserve"> </w:t>
      </w:r>
      <w:r w:rsidRPr="00FC4966">
        <w:t xml:space="preserve">The scientific definition does not take into </w:t>
      </w:r>
      <w:r w:rsidR="000A2585" w:rsidRPr="00FC4966">
        <w:t xml:space="preserve">account the </w:t>
      </w:r>
      <w:r w:rsidRPr="00FC4966">
        <w:t xml:space="preserve">recommended rate of </w:t>
      </w:r>
      <w:proofErr w:type="gramStart"/>
      <w:r w:rsidRPr="00FC4966">
        <w:t>a</w:t>
      </w:r>
      <w:proofErr w:type="gramEnd"/>
      <w:r w:rsidRPr="00FC4966">
        <w:t xml:space="preserve"> herbicide. Although two populations may statistically differ in their response to </w:t>
      </w:r>
      <w:proofErr w:type="gramStart"/>
      <w:r w:rsidRPr="00FC4966">
        <w:t>a</w:t>
      </w:r>
      <w:proofErr w:type="gramEnd"/>
      <w:r w:rsidRPr="00FC4966">
        <w:t xml:space="preserve"> herbicide, it does not necessarily follow that the herbicide will not kill the most resistant of them at the recommended rate. A problem arises when a weed population is declared resistant under the scientific definition, but it is killed by the recommended rate of the herbicide under field conditions. Weed</w:t>
      </w:r>
      <w:r w:rsidR="00D14FFA" w:rsidRPr="00FC4966">
        <w:t xml:space="preserve"> </w:t>
      </w:r>
      <w:r w:rsidRPr="00FC4966">
        <w:t>populations taken from different regions are likely to vary in their GR</w:t>
      </w:r>
      <w:r w:rsidRPr="00FC4966">
        <w:rPr>
          <w:vertAlign w:val="subscript"/>
        </w:rPr>
        <w:t>50</w:t>
      </w:r>
      <w:r w:rsidRPr="00FC4966">
        <w:t xml:space="preserve"> values for </w:t>
      </w:r>
      <w:proofErr w:type="gramStart"/>
      <w:r w:rsidRPr="00FC4966">
        <w:t>a</w:t>
      </w:r>
      <w:proofErr w:type="gramEnd"/>
      <w:r w:rsidRPr="00FC4966">
        <w:t xml:space="preserve"> </w:t>
      </w:r>
      <w:r w:rsidR="00D14FFA" w:rsidRPr="00FC4966">
        <w:t xml:space="preserve">herbicide, some of </w:t>
      </w:r>
      <w:r w:rsidRPr="00FC4966">
        <w:t xml:space="preserve">them being clearly statistically different than others. This is natural variation and does not warrant listing as </w:t>
      </w:r>
      <w:proofErr w:type="gramStart"/>
      <w:r w:rsidRPr="00FC4966">
        <w:t>a</w:t>
      </w:r>
      <w:proofErr w:type="gramEnd"/>
      <w:r w:rsidRPr="00FC4966">
        <w:t xml:space="preserve"> herbicide-resistant weed. Companies already know this variation exists and set their recommended rate for a particular weed based on widespread trials that encompass this naturally occurring diverse response to </w:t>
      </w:r>
      <w:proofErr w:type="gramStart"/>
      <w:r w:rsidRPr="00FC4966">
        <w:t>a</w:t>
      </w:r>
      <w:proofErr w:type="gramEnd"/>
      <w:r w:rsidRPr="00FC4966">
        <w:t xml:space="preserve"> herbicide. A better scientific viewpoint would be that a population differs significantly in response to </w:t>
      </w:r>
      <w:proofErr w:type="gramStart"/>
      <w:r w:rsidRPr="00FC4966">
        <w:t>a</w:t>
      </w:r>
      <w:proofErr w:type="gramEnd"/>
      <w:r w:rsidRPr="00FC4966">
        <w:t xml:space="preserve"> herbicide when compared to the average response from numerous populations.</w:t>
      </w:r>
    </w:p>
    <w:p w14:paraId="7A4E22B4" w14:textId="77777777" w:rsidR="000A2585" w:rsidRPr="00FC4966" w:rsidRDefault="000A2585" w:rsidP="000A2585">
      <w:pPr>
        <w:pStyle w:val="HRACBodyCopy"/>
        <w:spacing w:after="0"/>
      </w:pPr>
    </w:p>
    <w:p w14:paraId="0C779F32" w14:textId="1DEA997C" w:rsidR="006129F3" w:rsidRPr="00FC4966" w:rsidRDefault="006129F3" w:rsidP="00C537AC">
      <w:pPr>
        <w:pStyle w:val="HRACBodyCopy"/>
        <w:spacing w:after="0"/>
        <w:rPr>
          <w:b/>
        </w:rPr>
      </w:pPr>
      <w:proofErr w:type="gramStart"/>
      <w:r w:rsidRPr="00FC4966">
        <w:rPr>
          <w:b/>
          <w:i/>
          <w:u w:val="single"/>
        </w:rPr>
        <w:t>Agricultural field definition</w:t>
      </w:r>
      <w:r w:rsidR="00C537AC" w:rsidRPr="00FC4966">
        <w:rPr>
          <w:b/>
          <w:i/>
          <w:u w:val="single"/>
        </w:rPr>
        <w:t>.</w:t>
      </w:r>
      <w:proofErr w:type="gramEnd"/>
      <w:r w:rsidR="00C537AC" w:rsidRPr="00FC4966">
        <w:rPr>
          <w:b/>
        </w:rPr>
        <w:t xml:space="preserve"> </w:t>
      </w:r>
      <w:r w:rsidRPr="00FC4966">
        <w:t>Using this definition, a classification of</w:t>
      </w:r>
      <w:r w:rsidR="00C537AC" w:rsidRPr="00FC4966">
        <w:rPr>
          <w:b/>
        </w:rPr>
        <w:t xml:space="preserve"> </w:t>
      </w:r>
      <w:r w:rsidRPr="00FC4966">
        <w:t>“resistant” requires that the resistant</w:t>
      </w:r>
      <w:r w:rsidR="00C537AC" w:rsidRPr="00FC4966">
        <w:rPr>
          <w:b/>
        </w:rPr>
        <w:t xml:space="preserve"> </w:t>
      </w:r>
      <w:r w:rsidRPr="00FC4966">
        <w:t>population must survive the recommended</w:t>
      </w:r>
      <w:r w:rsidR="00C537AC" w:rsidRPr="00FC4966">
        <w:rPr>
          <w:b/>
        </w:rPr>
        <w:t xml:space="preserve"> </w:t>
      </w:r>
      <w:r w:rsidR="00C537AC" w:rsidRPr="00FC4966">
        <w:t xml:space="preserve">rate of </w:t>
      </w:r>
      <w:r w:rsidRPr="00FC4966">
        <w:t>herbicide under normal field</w:t>
      </w:r>
      <w:r w:rsidR="00C537AC" w:rsidRPr="00FC4966">
        <w:rPr>
          <w:b/>
        </w:rPr>
        <w:t xml:space="preserve"> </w:t>
      </w:r>
      <w:r w:rsidRPr="00FC4966">
        <w:t>conditions.</w:t>
      </w:r>
    </w:p>
    <w:p w14:paraId="27686C94" w14:textId="77777777" w:rsidR="006129F3" w:rsidRPr="00FC4966" w:rsidRDefault="006129F3" w:rsidP="006129F3">
      <w:pPr>
        <w:pStyle w:val="HRACBodyCopy"/>
        <w:spacing w:after="0"/>
        <w:ind w:left="216"/>
      </w:pPr>
    </w:p>
    <w:p w14:paraId="3C932CAE" w14:textId="77777777" w:rsidR="005D2415" w:rsidRPr="00FC4966" w:rsidRDefault="006129F3" w:rsidP="00C40727">
      <w:pPr>
        <w:pStyle w:val="HRACBodyCopy"/>
        <w:tabs>
          <w:tab w:val="left" w:pos="2977"/>
          <w:tab w:val="left" w:pos="3828"/>
          <w:tab w:val="left" w:pos="4111"/>
        </w:tabs>
        <w:spacing w:after="0"/>
      </w:pPr>
      <w:r w:rsidRPr="00FC4966">
        <w:rPr>
          <w:i/>
          <w:u w:val="single"/>
        </w:rPr>
        <w:t>The problems with the agricultural field</w:t>
      </w:r>
      <w:r w:rsidR="00C537AC" w:rsidRPr="00FC4966">
        <w:rPr>
          <w:i/>
          <w:u w:val="single"/>
        </w:rPr>
        <w:t xml:space="preserve"> </w:t>
      </w:r>
      <w:r w:rsidRPr="00FC4966">
        <w:rPr>
          <w:i/>
          <w:u w:val="single"/>
        </w:rPr>
        <w:t>definition.</w:t>
      </w:r>
      <w:r w:rsidRPr="00FC4966">
        <w:t xml:space="preserve"> </w:t>
      </w:r>
      <w:r w:rsidR="00C537AC" w:rsidRPr="00FC4966">
        <w:br/>
        <w:t xml:space="preserve">The </w:t>
      </w:r>
      <w:r w:rsidRPr="00FC4966">
        <w:t xml:space="preserve">problem that scientists have with using </w:t>
      </w:r>
      <w:r w:rsidR="00C537AC" w:rsidRPr="00FC4966">
        <w:t xml:space="preserve">the </w:t>
      </w:r>
      <w:r w:rsidRPr="00FC4966">
        <w:t xml:space="preserve">recommended rate as a </w:t>
      </w:r>
      <w:proofErr w:type="gramStart"/>
      <w:r w:rsidRPr="00FC4966">
        <w:t>yard stick</w:t>
      </w:r>
      <w:proofErr w:type="gramEnd"/>
      <w:r w:rsidRPr="00FC4966">
        <w:t xml:space="preserve"> is that</w:t>
      </w:r>
      <w:r w:rsidR="00C537AC" w:rsidRPr="00FC4966">
        <w:rPr>
          <w:i/>
        </w:rPr>
        <w:t xml:space="preserve"> </w:t>
      </w:r>
      <w:r w:rsidR="00C537AC" w:rsidRPr="00FC4966">
        <w:t xml:space="preserve">the </w:t>
      </w:r>
      <w:r w:rsidRPr="00FC4966">
        <w:t xml:space="preserve">recommended rate is a subjective rate </w:t>
      </w:r>
      <w:r w:rsidR="00C537AC" w:rsidRPr="00FC4966">
        <w:t xml:space="preserve">that may vary </w:t>
      </w:r>
      <w:r w:rsidRPr="00FC4966">
        <w:t xml:space="preserve">from region to region </w:t>
      </w:r>
      <w:r w:rsidR="00C537AC" w:rsidRPr="00FC4966">
        <w:t xml:space="preserve">depending on the crop or </w:t>
      </w:r>
      <w:r w:rsidRPr="00FC4966">
        <w:t>situation, or even ec</w:t>
      </w:r>
      <w:r w:rsidR="00C537AC" w:rsidRPr="00FC4966">
        <w:t>onomics of a herbicide. Thus</w:t>
      </w:r>
      <w:r w:rsidR="00D14FFA" w:rsidRPr="00FC4966">
        <w:t>,</w:t>
      </w:r>
      <w:r w:rsidR="00C537AC" w:rsidRPr="00FC4966">
        <w:t xml:space="preserve"> it </w:t>
      </w:r>
      <w:r w:rsidRPr="00FC4966">
        <w:t>would be p</w:t>
      </w:r>
      <w:r w:rsidR="00D14FFA" w:rsidRPr="00FC4966">
        <w:t xml:space="preserve">ossible to define the same weed </w:t>
      </w:r>
      <w:r w:rsidRPr="00FC4966">
        <w:t>population as resistant in one crop and susceptible in</w:t>
      </w:r>
      <w:r w:rsidR="00C537AC" w:rsidRPr="00FC4966">
        <w:t xml:space="preserve"> </w:t>
      </w:r>
      <w:r w:rsidR="00D14FFA" w:rsidRPr="00FC4966">
        <w:t xml:space="preserve">another. </w:t>
      </w:r>
      <w:r w:rsidRPr="00FC4966">
        <w:t>In addition</w:t>
      </w:r>
      <w:r w:rsidR="00D14FFA" w:rsidRPr="00FC4966">
        <w:t>,</w:t>
      </w:r>
      <w:r w:rsidRPr="00FC4966">
        <w:t xml:space="preserve"> the recommended rate is </w:t>
      </w:r>
      <w:r w:rsidR="00C537AC" w:rsidRPr="00FC4966">
        <w:t xml:space="preserve">usually </w:t>
      </w:r>
      <w:r w:rsidRPr="00FC4966">
        <w:t xml:space="preserve">targeted at the most difficult to </w:t>
      </w:r>
      <w:r w:rsidR="00C537AC" w:rsidRPr="00FC4966">
        <w:t>control weed. Thus</w:t>
      </w:r>
      <w:r w:rsidR="00D14FFA" w:rsidRPr="00FC4966">
        <w:t>,</w:t>
      </w:r>
      <w:r w:rsidR="00C537AC" w:rsidRPr="00FC4966">
        <w:t xml:space="preserve"> </w:t>
      </w:r>
      <w:r w:rsidRPr="00FC4966">
        <w:t>some weed species</w:t>
      </w:r>
      <w:r w:rsidR="00681256" w:rsidRPr="00FC4966">
        <w:t xml:space="preserve"> may evolve a four</w:t>
      </w:r>
      <w:r w:rsidR="00C537AC" w:rsidRPr="00FC4966">
        <w:t xml:space="preserve">fold level of </w:t>
      </w:r>
      <w:r w:rsidRPr="00FC4966">
        <w:t xml:space="preserve">resistance to </w:t>
      </w:r>
      <w:proofErr w:type="gramStart"/>
      <w:r w:rsidRPr="00FC4966">
        <w:t>a</w:t>
      </w:r>
      <w:proofErr w:type="gramEnd"/>
      <w:r w:rsidRPr="00FC4966">
        <w:t xml:space="preserve"> herbicide yet still be killed by the</w:t>
      </w:r>
      <w:r w:rsidR="00C537AC" w:rsidRPr="00FC4966">
        <w:t xml:space="preserve"> </w:t>
      </w:r>
      <w:r w:rsidR="005D296E" w:rsidRPr="00FC4966">
        <w:t>‘recommended rate’</w:t>
      </w:r>
      <w:r w:rsidRPr="00FC4966">
        <w:t xml:space="preserve">. </w:t>
      </w:r>
    </w:p>
    <w:p w14:paraId="05BD331E" w14:textId="77777777" w:rsidR="00FC4966" w:rsidRPr="00FC4966" w:rsidRDefault="00FC4966" w:rsidP="00C40727">
      <w:pPr>
        <w:pStyle w:val="HRACBodyCopy"/>
        <w:tabs>
          <w:tab w:val="left" w:pos="2977"/>
          <w:tab w:val="left" w:pos="3828"/>
          <w:tab w:val="left" w:pos="4111"/>
        </w:tabs>
        <w:spacing w:after="0"/>
      </w:pPr>
    </w:p>
    <w:p w14:paraId="15C87AAC" w14:textId="77777777" w:rsidR="00FC4966" w:rsidRPr="00FC4966" w:rsidRDefault="00FC4966" w:rsidP="00C40727">
      <w:pPr>
        <w:pStyle w:val="HRACBodyCopy"/>
        <w:tabs>
          <w:tab w:val="left" w:pos="2977"/>
          <w:tab w:val="left" w:pos="3828"/>
          <w:tab w:val="left" w:pos="4111"/>
        </w:tabs>
        <w:spacing w:after="0"/>
      </w:pPr>
      <w:r w:rsidRPr="00FC4966">
        <w:t xml:space="preserve">Using the recommended rate as a measure of resistance without consideration for relative resistance to a susceptible control can be misleading. Application of the recommended rate on the same biotype will give varying results depending on the conditions. The environment (weather, soil type, growing conditions, stress, etc.) all </w:t>
      </w:r>
      <w:proofErr w:type="gramStart"/>
      <w:r w:rsidRPr="00FC4966">
        <w:t>pay</w:t>
      </w:r>
      <w:proofErr w:type="gramEnd"/>
      <w:r w:rsidRPr="00FC4966">
        <w:t xml:space="preserve"> a big role in the effect of a herbicide on a weed. </w:t>
      </w:r>
    </w:p>
    <w:p w14:paraId="465EAB83" w14:textId="4716DA32" w:rsidR="00FC4966" w:rsidRDefault="00FC4966" w:rsidP="0011701F">
      <w:pPr>
        <w:pStyle w:val="HRACBodyCopy"/>
        <w:tabs>
          <w:tab w:val="left" w:pos="2977"/>
          <w:tab w:val="left" w:pos="3828"/>
          <w:tab w:val="left" w:pos="4111"/>
        </w:tabs>
        <w:suppressAutoHyphens w:val="0"/>
        <w:spacing w:after="0"/>
      </w:pPr>
      <w:r w:rsidRPr="00FC4966">
        <w:t xml:space="preserve">For marginal cases of resistance, a population that typically survives a field application may succumb to </w:t>
      </w:r>
      <w:r w:rsidRPr="00FC4966">
        <w:lastRenderedPageBreak/>
        <w:t>the recommended rate under greenhouse conditions. This result may be because the recommended rate under greenhouse or growth room conditions is often much more effective on weeds than when the herbicide is applied under field conditions. Alternatively, it may indicate that further field testing is necessary to discern whether environmental conditions were originally at play. Using the recommended rate alone is not a sufficient criterion for classification of resistance.</w:t>
      </w:r>
    </w:p>
    <w:p w14:paraId="1ED3E4F7" w14:textId="77777777" w:rsidR="00FC4966" w:rsidRDefault="00FC4966" w:rsidP="00C40727">
      <w:pPr>
        <w:pStyle w:val="HRACBodyCopy"/>
        <w:tabs>
          <w:tab w:val="left" w:pos="2977"/>
          <w:tab w:val="left" w:pos="3828"/>
          <w:tab w:val="left" w:pos="4111"/>
        </w:tabs>
        <w:spacing w:after="0"/>
      </w:pPr>
    </w:p>
    <w:p w14:paraId="52BD9577" w14:textId="77777777" w:rsidR="00FC4966" w:rsidRDefault="00C537AC" w:rsidP="00C40727">
      <w:pPr>
        <w:pStyle w:val="HRACBodyCopy"/>
        <w:tabs>
          <w:tab w:val="left" w:pos="2977"/>
          <w:tab w:val="left" w:pos="3828"/>
          <w:tab w:val="left" w:pos="4111"/>
        </w:tabs>
        <w:spacing w:after="0"/>
      </w:pPr>
      <w:proofErr w:type="gramStart"/>
      <w:r w:rsidRPr="00C537AC">
        <w:rPr>
          <w:b/>
          <w:i/>
          <w:u w:val="single"/>
        </w:rPr>
        <w:t>Practical definition of resistance.</w:t>
      </w:r>
      <w:proofErr w:type="gramEnd"/>
      <w:r w:rsidRPr="000A6E1B">
        <w:rPr>
          <w:b/>
          <w:i/>
        </w:rPr>
        <w:t xml:space="preserve"> </w:t>
      </w:r>
      <w:r w:rsidRPr="000A6E1B">
        <w:t>If</w:t>
      </w:r>
      <w:r>
        <w:t xml:space="preserve"> we were to rely </w:t>
      </w:r>
      <w:r w:rsidRPr="00C537AC">
        <w:t xml:space="preserve">upon a scientific </w:t>
      </w:r>
      <w:r w:rsidRPr="008D07C7">
        <w:t>definition</w:t>
      </w:r>
      <w:r w:rsidRPr="008D07C7">
        <w:rPr>
          <w:b/>
          <w:i/>
        </w:rPr>
        <w:t xml:space="preserve"> </w:t>
      </w:r>
      <w:r w:rsidRPr="008D07C7">
        <w:t>alone</w:t>
      </w:r>
      <w:r w:rsidR="00D14FFA">
        <w:t>,</w:t>
      </w:r>
      <w:r w:rsidRPr="00C537AC">
        <w:t xml:space="preserve"> then the survey</w:t>
      </w:r>
      <w:r>
        <w:t xml:space="preserve"> </w:t>
      </w:r>
      <w:r w:rsidRPr="008D07C7">
        <w:t>would be clogged with</w:t>
      </w:r>
      <w:r w:rsidRPr="008D07C7">
        <w:rPr>
          <w:b/>
          <w:i/>
        </w:rPr>
        <w:t xml:space="preserve"> </w:t>
      </w:r>
      <w:r w:rsidR="005D296E">
        <w:t>many cases of ‘resistance’</w:t>
      </w:r>
      <w:r w:rsidR="00486D17" w:rsidRPr="008D07C7">
        <w:t xml:space="preserve"> or </w:t>
      </w:r>
      <w:r w:rsidRPr="008D07C7">
        <w:t>varied</w:t>
      </w:r>
      <w:r w:rsidRPr="008D07C7">
        <w:rPr>
          <w:b/>
          <w:i/>
        </w:rPr>
        <w:t xml:space="preserve"> </w:t>
      </w:r>
      <w:r w:rsidRPr="008D07C7">
        <w:t>tolerance that were of no practical</w:t>
      </w:r>
      <w:r w:rsidR="008D07C7">
        <w:rPr>
          <w:b/>
          <w:i/>
        </w:rPr>
        <w:t xml:space="preserve"> </w:t>
      </w:r>
      <w:r w:rsidRPr="008D07C7">
        <w:t>consequence whatsoever. If we were to rely</w:t>
      </w:r>
      <w:r w:rsidR="008D07C7" w:rsidRPr="008D07C7">
        <w:t xml:space="preserve"> solely </w:t>
      </w:r>
      <w:r w:rsidRPr="008D07C7">
        <w:t>upon an agricultural field definition</w:t>
      </w:r>
      <w:r w:rsidR="008D07C7" w:rsidRPr="008D07C7">
        <w:t>,</w:t>
      </w:r>
      <w:r w:rsidR="008D07C7" w:rsidRPr="008D07C7">
        <w:rPr>
          <w:b/>
          <w:i/>
        </w:rPr>
        <w:t xml:space="preserve"> </w:t>
      </w:r>
      <w:r w:rsidR="008D07C7" w:rsidRPr="008D07C7">
        <w:t xml:space="preserve">then we would be </w:t>
      </w:r>
      <w:r w:rsidRPr="008D07C7">
        <w:t>relying on a relatively</w:t>
      </w:r>
      <w:r w:rsidR="008D07C7" w:rsidRPr="008D07C7">
        <w:rPr>
          <w:b/>
          <w:i/>
        </w:rPr>
        <w:t xml:space="preserve"> </w:t>
      </w:r>
      <w:r w:rsidR="008D07C7" w:rsidRPr="008D07C7">
        <w:t xml:space="preserve">subjective approach that is </w:t>
      </w:r>
      <w:r w:rsidRPr="008D07C7">
        <w:t>likely to change</w:t>
      </w:r>
      <w:r w:rsidR="008D07C7" w:rsidRPr="008D07C7">
        <w:rPr>
          <w:b/>
          <w:i/>
        </w:rPr>
        <w:t xml:space="preserve"> </w:t>
      </w:r>
      <w:r w:rsidRPr="008D07C7">
        <w:t xml:space="preserve">from crop to crop and region to region. </w:t>
      </w:r>
    </w:p>
    <w:p w14:paraId="1F5CEDEF" w14:textId="77777777" w:rsidR="00FC4966" w:rsidRDefault="00FC4966" w:rsidP="00C40727">
      <w:pPr>
        <w:pStyle w:val="HRACBodyCopy"/>
        <w:tabs>
          <w:tab w:val="left" w:pos="2977"/>
          <w:tab w:val="left" w:pos="3828"/>
          <w:tab w:val="left" w:pos="4111"/>
        </w:tabs>
        <w:spacing w:after="0"/>
      </w:pPr>
    </w:p>
    <w:p w14:paraId="0BBE3C06" w14:textId="4E1BE63F" w:rsidR="00B34674" w:rsidRDefault="00C537AC" w:rsidP="00C40727">
      <w:pPr>
        <w:pStyle w:val="HRACBodyCopy"/>
        <w:tabs>
          <w:tab w:val="left" w:pos="2977"/>
          <w:tab w:val="left" w:pos="3828"/>
          <w:tab w:val="left" w:pos="4111"/>
        </w:tabs>
        <w:spacing w:after="0"/>
      </w:pPr>
      <w:r w:rsidRPr="008D07C7">
        <w:t>A</w:t>
      </w:r>
      <w:r w:rsidR="008D07C7" w:rsidRPr="008D07C7">
        <w:rPr>
          <w:b/>
          <w:i/>
        </w:rPr>
        <w:t xml:space="preserve"> </w:t>
      </w:r>
      <w:r w:rsidRPr="008D07C7">
        <w:t>combination of both a scientific and</w:t>
      </w:r>
      <w:r w:rsidR="008D07C7" w:rsidRPr="008D07C7">
        <w:rPr>
          <w:b/>
          <w:i/>
        </w:rPr>
        <w:t xml:space="preserve"> </w:t>
      </w:r>
      <w:r w:rsidRPr="008D07C7">
        <w:t>agricultural perspective is necessary to</w:t>
      </w:r>
      <w:r w:rsidR="008D07C7" w:rsidRPr="008D07C7">
        <w:rPr>
          <w:b/>
          <w:i/>
        </w:rPr>
        <w:t xml:space="preserve"> </w:t>
      </w:r>
      <w:r w:rsidR="008D07C7">
        <w:t xml:space="preserve">provide a </w:t>
      </w:r>
      <w:r w:rsidRPr="008D07C7">
        <w:t>practical definition of resistance.</w:t>
      </w:r>
      <w:r w:rsidR="008D07C7" w:rsidRPr="008D07C7">
        <w:rPr>
          <w:b/>
          <w:i/>
        </w:rPr>
        <w:t xml:space="preserve"> </w:t>
      </w:r>
      <w:r w:rsidR="008D07C7">
        <w:t xml:space="preserve">Clearly the scientific </w:t>
      </w:r>
      <w:r w:rsidRPr="008D07C7">
        <w:t>definition is the lowest</w:t>
      </w:r>
      <w:r w:rsidR="008D07C7" w:rsidRPr="008D07C7">
        <w:rPr>
          <w:b/>
          <w:i/>
        </w:rPr>
        <w:t xml:space="preserve"> </w:t>
      </w:r>
      <w:r w:rsidR="008D07C7">
        <w:t xml:space="preserve">hurdle, and any population that </w:t>
      </w:r>
      <w:r w:rsidRPr="008D07C7">
        <w:t>does not</w:t>
      </w:r>
      <w:r w:rsidR="008D07C7" w:rsidRPr="008D07C7">
        <w:rPr>
          <w:b/>
          <w:i/>
        </w:rPr>
        <w:t xml:space="preserve"> </w:t>
      </w:r>
      <w:r w:rsidRPr="008D07C7">
        <w:t>pass this definition cannot be listed. For the</w:t>
      </w:r>
      <w:r w:rsidR="008D07C7">
        <w:rPr>
          <w:b/>
          <w:i/>
        </w:rPr>
        <w:t xml:space="preserve"> </w:t>
      </w:r>
      <w:r w:rsidRPr="008D07C7">
        <w:t>purpose of the survey, the requirement to</w:t>
      </w:r>
      <w:r w:rsidR="008D07C7">
        <w:rPr>
          <w:b/>
          <w:i/>
        </w:rPr>
        <w:t xml:space="preserve"> </w:t>
      </w:r>
      <w:r w:rsidRPr="008D07C7">
        <w:t>demonstrate a practical impact of the case</w:t>
      </w:r>
      <w:r w:rsidR="008D07C7">
        <w:rPr>
          <w:b/>
          <w:i/>
        </w:rPr>
        <w:t xml:space="preserve"> </w:t>
      </w:r>
      <w:r w:rsidR="008D07C7">
        <w:t xml:space="preserve">of </w:t>
      </w:r>
      <w:r w:rsidRPr="008D07C7">
        <w:t>resistance is that the resistant population</w:t>
      </w:r>
      <w:r w:rsidR="008D07C7">
        <w:rPr>
          <w:b/>
          <w:i/>
        </w:rPr>
        <w:t xml:space="preserve"> </w:t>
      </w:r>
      <w:r w:rsidR="008D07C7">
        <w:t xml:space="preserve">has caused </w:t>
      </w:r>
      <w:r w:rsidRPr="008D07C7">
        <w:t>a problem of control in the field</w:t>
      </w:r>
      <w:r w:rsidR="008D07C7">
        <w:rPr>
          <w:b/>
          <w:i/>
        </w:rPr>
        <w:t xml:space="preserve"> </w:t>
      </w:r>
      <w:r w:rsidRPr="008D07C7">
        <w:t>when the herbicide is used at the</w:t>
      </w:r>
      <w:r w:rsidR="008D07C7">
        <w:rPr>
          <w:b/>
          <w:i/>
        </w:rPr>
        <w:t xml:space="preserve"> </w:t>
      </w:r>
      <w:r w:rsidR="008D07C7">
        <w:t xml:space="preserve">recommended field rate. </w:t>
      </w:r>
    </w:p>
    <w:p w14:paraId="607326DA" w14:textId="77777777" w:rsidR="00B34674" w:rsidRDefault="00B34674" w:rsidP="00C40727">
      <w:pPr>
        <w:pStyle w:val="HRACBodyCopy"/>
        <w:tabs>
          <w:tab w:val="left" w:pos="2977"/>
          <w:tab w:val="left" w:pos="3828"/>
          <w:tab w:val="left" w:pos="4111"/>
        </w:tabs>
        <w:spacing w:after="0"/>
      </w:pPr>
    </w:p>
    <w:p w14:paraId="1C869FD6" w14:textId="5423537C" w:rsidR="008D07C7" w:rsidRDefault="008D07C7" w:rsidP="00C40727">
      <w:pPr>
        <w:pStyle w:val="HRACBodyCopy"/>
        <w:tabs>
          <w:tab w:val="left" w:pos="2977"/>
          <w:tab w:val="left" w:pos="3828"/>
          <w:tab w:val="left" w:pos="4111"/>
        </w:tabs>
        <w:spacing w:after="0"/>
      </w:pPr>
      <w:r>
        <w:t xml:space="preserve">When </w:t>
      </w:r>
      <w:r w:rsidR="00C537AC" w:rsidRPr="008D07C7">
        <w:t>investigating</w:t>
      </w:r>
      <w:r>
        <w:rPr>
          <w:b/>
          <w:i/>
        </w:rPr>
        <w:t xml:space="preserve"> </w:t>
      </w:r>
      <w:r w:rsidR="00C537AC" w:rsidRPr="008D07C7">
        <w:t xml:space="preserve">a case of </w:t>
      </w:r>
      <w:proofErr w:type="gramStart"/>
      <w:r w:rsidR="00C537AC" w:rsidRPr="008D07C7">
        <w:t>low level</w:t>
      </w:r>
      <w:proofErr w:type="gramEnd"/>
      <w:r w:rsidR="00C537AC" w:rsidRPr="008D07C7">
        <w:t xml:space="preserve"> resistance, it is</w:t>
      </w:r>
      <w:r>
        <w:rPr>
          <w:b/>
          <w:i/>
        </w:rPr>
        <w:t xml:space="preserve"> </w:t>
      </w:r>
      <w:r w:rsidR="00C537AC" w:rsidRPr="008D07C7">
        <w:t>necessary to provide much more</w:t>
      </w:r>
      <w:r>
        <w:rPr>
          <w:b/>
          <w:i/>
        </w:rPr>
        <w:t xml:space="preserve"> </w:t>
      </w:r>
      <w:r>
        <w:t xml:space="preserve">experimental </w:t>
      </w:r>
      <w:r w:rsidR="00C537AC" w:rsidRPr="008D07C7">
        <w:t>evidence than for high-level</w:t>
      </w:r>
      <w:r>
        <w:rPr>
          <w:b/>
          <w:i/>
        </w:rPr>
        <w:t xml:space="preserve"> </w:t>
      </w:r>
      <w:r w:rsidR="005D296E">
        <w:t>resistance (i.e.</w:t>
      </w:r>
      <w:r>
        <w:t xml:space="preserve"> at least </w:t>
      </w:r>
      <w:r w:rsidR="007E2AFF">
        <w:t>ten</w:t>
      </w:r>
      <w:r w:rsidR="00C537AC" w:rsidRPr="008D07C7">
        <w:t>fold). One dose</w:t>
      </w:r>
      <w:r>
        <w:rPr>
          <w:b/>
          <w:i/>
        </w:rPr>
        <w:t xml:space="preserve"> </w:t>
      </w:r>
      <w:r>
        <w:t xml:space="preserve">response experiment will not </w:t>
      </w:r>
      <w:r w:rsidR="00C537AC" w:rsidRPr="008D07C7">
        <w:t>suffice for</w:t>
      </w:r>
      <w:r>
        <w:rPr>
          <w:b/>
          <w:i/>
        </w:rPr>
        <w:t xml:space="preserve"> </w:t>
      </w:r>
      <w:r w:rsidR="000A2585">
        <w:t>cases that exhibit less than ten</w:t>
      </w:r>
      <w:r w:rsidR="00C537AC" w:rsidRPr="008D07C7">
        <w:t>fold</w:t>
      </w:r>
      <w:r>
        <w:rPr>
          <w:b/>
          <w:i/>
        </w:rPr>
        <w:t xml:space="preserve"> </w:t>
      </w:r>
      <w:r w:rsidR="00C537AC" w:rsidRPr="008D07C7">
        <w:t>resistance. It will require both greenhouse</w:t>
      </w:r>
      <w:r>
        <w:rPr>
          <w:b/>
          <w:i/>
        </w:rPr>
        <w:t xml:space="preserve"> </w:t>
      </w:r>
      <w:r>
        <w:t xml:space="preserve">dose </w:t>
      </w:r>
      <w:r w:rsidR="00C537AC" w:rsidRPr="008D07C7">
        <w:t>response experiments and field</w:t>
      </w:r>
      <w:r>
        <w:rPr>
          <w:b/>
          <w:i/>
        </w:rPr>
        <w:t xml:space="preserve"> </w:t>
      </w:r>
      <w:r w:rsidR="00C537AC" w:rsidRPr="008D07C7">
        <w:t>experiment</w:t>
      </w:r>
      <w:r>
        <w:t xml:space="preserve">s using </w:t>
      </w:r>
      <w:r w:rsidR="00C537AC" w:rsidRPr="008D07C7">
        <w:t>susceptible and</w:t>
      </w:r>
      <w:r>
        <w:rPr>
          <w:b/>
          <w:i/>
        </w:rPr>
        <w:t xml:space="preserve"> </w:t>
      </w:r>
      <w:r w:rsidR="00C537AC" w:rsidRPr="008D07C7">
        <w:t>potentia</w:t>
      </w:r>
      <w:r>
        <w:t xml:space="preserve">lly resistant plants of similar </w:t>
      </w:r>
      <w:r w:rsidR="00C537AC" w:rsidRPr="008D07C7">
        <w:t>size and</w:t>
      </w:r>
      <w:r>
        <w:rPr>
          <w:b/>
          <w:i/>
        </w:rPr>
        <w:t xml:space="preserve"> </w:t>
      </w:r>
      <w:r w:rsidR="00C537AC" w:rsidRPr="008D07C7">
        <w:t>location. Ideally</w:t>
      </w:r>
      <w:r w:rsidR="00D14FFA">
        <w:t>,</w:t>
      </w:r>
      <w:r w:rsidR="00C537AC" w:rsidRPr="008D07C7">
        <w:t xml:space="preserve"> field experiments should be</w:t>
      </w:r>
      <w:r>
        <w:rPr>
          <w:b/>
          <w:i/>
        </w:rPr>
        <w:t xml:space="preserve"> </w:t>
      </w:r>
      <w:r w:rsidR="00C537AC" w:rsidRPr="008D07C7">
        <w:t>replicated on more than</w:t>
      </w:r>
      <w:r>
        <w:t xml:space="preserve"> one site and over more than one year.</w:t>
      </w:r>
    </w:p>
    <w:p w14:paraId="3928878C" w14:textId="77777777" w:rsidR="000A2585" w:rsidRDefault="000A2585" w:rsidP="00C40727">
      <w:pPr>
        <w:pStyle w:val="HRACBodyCopy"/>
        <w:tabs>
          <w:tab w:val="left" w:pos="2977"/>
          <w:tab w:val="left" w:pos="3828"/>
          <w:tab w:val="left" w:pos="4111"/>
        </w:tabs>
        <w:spacing w:after="0"/>
      </w:pPr>
    </w:p>
    <w:p w14:paraId="617B67BC" w14:textId="79663EB7" w:rsidR="000A2585" w:rsidRPr="000A2585" w:rsidRDefault="000A2585" w:rsidP="00C40727">
      <w:pPr>
        <w:pStyle w:val="HRACSubhead"/>
        <w:tabs>
          <w:tab w:val="left" w:pos="2977"/>
          <w:tab w:val="left" w:pos="3828"/>
          <w:tab w:val="left" w:pos="4111"/>
        </w:tabs>
        <w:spacing w:after="0" w:line="240" w:lineRule="auto"/>
      </w:pPr>
      <w:r>
        <w:t xml:space="preserve">IV. </w:t>
      </w:r>
      <w:r w:rsidRPr="000A2585">
        <w:t>Criteria 3: The resistance must be heritable</w:t>
      </w:r>
    </w:p>
    <w:p w14:paraId="6C4D1D8D" w14:textId="77777777" w:rsidR="000A2585" w:rsidRPr="000A2585" w:rsidRDefault="000A2585" w:rsidP="00C40727">
      <w:pPr>
        <w:pStyle w:val="HRACBodyCopy"/>
        <w:tabs>
          <w:tab w:val="left" w:pos="2977"/>
          <w:tab w:val="left" w:pos="3828"/>
          <w:tab w:val="left" w:pos="4111"/>
        </w:tabs>
        <w:spacing w:after="0"/>
      </w:pPr>
    </w:p>
    <w:p w14:paraId="32B9D25F" w14:textId="18A1CC48" w:rsidR="000A2585" w:rsidRPr="000A2585" w:rsidRDefault="000A2585" w:rsidP="00C40727">
      <w:pPr>
        <w:pStyle w:val="HRACBodyCopy"/>
        <w:tabs>
          <w:tab w:val="left" w:pos="2977"/>
          <w:tab w:val="left" w:pos="3828"/>
          <w:tab w:val="left" w:pos="4111"/>
        </w:tabs>
        <w:spacing w:after="0"/>
      </w:pPr>
      <w:r w:rsidRPr="000A2585">
        <w:t>In some cases</w:t>
      </w:r>
      <w:r>
        <w:t>,</w:t>
      </w:r>
      <w:r w:rsidRPr="000A2585">
        <w:t xml:space="preserve"> scientists have tested for resistance</w:t>
      </w:r>
      <w:r w:rsidR="007E7C6A">
        <w:t xml:space="preserve"> </w:t>
      </w:r>
      <w:r w:rsidRPr="000A2585">
        <w:t xml:space="preserve">by removing plants </w:t>
      </w:r>
      <w:r w:rsidR="00A45F5E">
        <w:t xml:space="preserve">from the </w:t>
      </w:r>
      <w:proofErr w:type="gramStart"/>
      <w:r w:rsidR="00A45F5E">
        <w:t>field,</w:t>
      </w:r>
      <w:proofErr w:type="gramEnd"/>
      <w:r w:rsidR="00A45F5E">
        <w:t xml:space="preserve"> potting them up</w:t>
      </w:r>
      <w:r w:rsidR="007E7C6A">
        <w:t xml:space="preserve"> </w:t>
      </w:r>
      <w:r w:rsidRPr="000A2585">
        <w:t>and then running dose response experiments on</w:t>
      </w:r>
      <w:r w:rsidR="007E7C6A">
        <w:t xml:space="preserve"> </w:t>
      </w:r>
      <w:r w:rsidRPr="000A2585">
        <w:t>them. This may be a quick test to determine if</w:t>
      </w:r>
      <w:r w:rsidR="007E7C6A">
        <w:t xml:space="preserve"> further </w:t>
      </w:r>
      <w:r w:rsidRPr="000A2585">
        <w:t>trials should be conducted, but it is not</w:t>
      </w:r>
      <w:r w:rsidR="007E7C6A">
        <w:t xml:space="preserve"> acceptable for </w:t>
      </w:r>
      <w:r w:rsidRPr="000A2585">
        <w:t>confirmation of a new case of</w:t>
      </w:r>
      <w:r w:rsidR="007E7C6A">
        <w:t xml:space="preserve"> resistance. The R </w:t>
      </w:r>
      <w:r w:rsidRPr="000A2585">
        <w:t>(potentially resistant) and S</w:t>
      </w:r>
      <w:r w:rsidR="007E7C6A">
        <w:t xml:space="preserve"> (susceptible) populations </w:t>
      </w:r>
      <w:r w:rsidRPr="000A2585">
        <w:t>may be at different growth</w:t>
      </w:r>
      <w:r w:rsidR="007E7C6A">
        <w:t xml:space="preserve"> stages, or may already </w:t>
      </w:r>
      <w:r w:rsidRPr="000A2585">
        <w:t xml:space="preserve">have been exposed to </w:t>
      </w:r>
      <w:proofErr w:type="gramStart"/>
      <w:r w:rsidRPr="000A2585">
        <w:t>a</w:t>
      </w:r>
      <w:proofErr w:type="gramEnd"/>
      <w:r w:rsidR="007E7C6A">
        <w:t xml:space="preserve"> herbicide in the field, which </w:t>
      </w:r>
      <w:r w:rsidRPr="000A2585">
        <w:t>can severely affect the</w:t>
      </w:r>
      <w:r>
        <w:t xml:space="preserve"> </w:t>
      </w:r>
      <w:r w:rsidRPr="000A2585">
        <w:t>outcome of the experiment.</w:t>
      </w:r>
    </w:p>
    <w:p w14:paraId="683F830D" w14:textId="77777777" w:rsidR="007E7C6A" w:rsidRDefault="007E7C6A" w:rsidP="00C40727">
      <w:pPr>
        <w:pStyle w:val="HRACBodyCopy"/>
        <w:tabs>
          <w:tab w:val="left" w:pos="2977"/>
          <w:tab w:val="left" w:pos="3828"/>
          <w:tab w:val="left" w:pos="4111"/>
        </w:tabs>
        <w:spacing w:after="0"/>
      </w:pPr>
    </w:p>
    <w:p w14:paraId="1BCA8DAD" w14:textId="3C752E42" w:rsidR="0019085D" w:rsidRDefault="000A2585" w:rsidP="00C40727">
      <w:pPr>
        <w:pStyle w:val="HRACBodyCopy"/>
        <w:tabs>
          <w:tab w:val="left" w:pos="2977"/>
          <w:tab w:val="left" w:pos="3828"/>
          <w:tab w:val="left" w:pos="4111"/>
        </w:tabs>
        <w:spacing w:after="0"/>
      </w:pPr>
      <w:r w:rsidRPr="000A2585">
        <w:t>Fortunately</w:t>
      </w:r>
      <w:r>
        <w:t>,</w:t>
      </w:r>
      <w:r w:rsidRPr="000A2585">
        <w:t xml:space="preserve"> this is not usually an issue, as the</w:t>
      </w:r>
      <w:r>
        <w:t xml:space="preserve"> </w:t>
      </w:r>
      <w:r w:rsidR="007E7C6A">
        <w:t xml:space="preserve">testing </w:t>
      </w:r>
      <w:r w:rsidRPr="000A2585">
        <w:t>procedures usually require the collection of</w:t>
      </w:r>
      <w:r w:rsidR="007E7C6A">
        <w:t xml:space="preserve"> seed from </w:t>
      </w:r>
      <w:r w:rsidRPr="000A2585">
        <w:lastRenderedPageBreak/>
        <w:t>resistant and susceptible populations.</w:t>
      </w:r>
      <w:r w:rsidR="0019085D">
        <w:t xml:space="preserve"> For the </w:t>
      </w:r>
      <w:r w:rsidRPr="000A2585">
        <w:t>purpose of listing a biotype in the survey,</w:t>
      </w:r>
      <w:r w:rsidR="007E7C6A">
        <w:t xml:space="preserve"> testing with </w:t>
      </w:r>
      <w:r w:rsidRPr="000A2585">
        <w:t>collected seed is generally required for</w:t>
      </w:r>
      <w:r>
        <w:t xml:space="preserve"> </w:t>
      </w:r>
      <w:r w:rsidR="007E7C6A">
        <w:t xml:space="preserve">sexually </w:t>
      </w:r>
      <w:r w:rsidRPr="000A2585">
        <w:t>propagated species. It is also preferred,</w:t>
      </w:r>
      <w:r>
        <w:t xml:space="preserve"> </w:t>
      </w:r>
      <w:r w:rsidR="007E7C6A">
        <w:rPr>
          <w:u w:val="single"/>
        </w:rPr>
        <w:t xml:space="preserve">but not </w:t>
      </w:r>
      <w:r w:rsidRPr="00277F29">
        <w:rPr>
          <w:u w:val="single"/>
        </w:rPr>
        <w:t>absolutely required</w:t>
      </w:r>
      <w:r w:rsidRPr="000A2585">
        <w:t>, that second</w:t>
      </w:r>
      <w:r w:rsidR="007E7C6A">
        <w:t xml:space="preserve"> generation seed from </w:t>
      </w:r>
      <w:r w:rsidRPr="000A2585">
        <w:t>greenhouse grown plants of R</w:t>
      </w:r>
      <w:r w:rsidR="007E7C6A">
        <w:t xml:space="preserve"> and S populations are </w:t>
      </w:r>
      <w:r w:rsidRPr="000A2585">
        <w:t>collected and tested for</w:t>
      </w:r>
      <w:r>
        <w:t xml:space="preserve"> </w:t>
      </w:r>
      <w:r w:rsidRPr="000A2585">
        <w:t>resistance.</w:t>
      </w:r>
    </w:p>
    <w:p w14:paraId="551BA060" w14:textId="1FE4724C" w:rsidR="00B34674" w:rsidRPr="00277F29" w:rsidRDefault="0019085D" w:rsidP="00C40727">
      <w:pPr>
        <w:pStyle w:val="HRACSubhead"/>
        <w:tabs>
          <w:tab w:val="left" w:pos="2977"/>
          <w:tab w:val="left" w:pos="3828"/>
          <w:tab w:val="left" w:pos="4111"/>
        </w:tabs>
      </w:pPr>
      <w:r>
        <w:br/>
      </w:r>
      <w:r w:rsidR="00277F29">
        <w:t xml:space="preserve">V. Criteria 4: </w:t>
      </w:r>
      <w:r w:rsidR="00277F29" w:rsidRPr="00277F29">
        <w:t>Demonstration of practical field</w:t>
      </w:r>
      <w:r w:rsidR="00277F29">
        <w:t xml:space="preserve"> i</w:t>
      </w:r>
      <w:r w:rsidR="00277F29" w:rsidRPr="00277F29">
        <w:t>mpact</w:t>
      </w:r>
    </w:p>
    <w:p w14:paraId="1A0184E9" w14:textId="47549411" w:rsidR="00B34674" w:rsidRDefault="00277F29" w:rsidP="00C40727">
      <w:pPr>
        <w:pStyle w:val="HRACBodyCopy"/>
        <w:tabs>
          <w:tab w:val="left" w:pos="2977"/>
          <w:tab w:val="left" w:pos="3828"/>
          <w:tab w:val="left" w:pos="4111"/>
        </w:tabs>
        <w:spacing w:after="0"/>
      </w:pPr>
      <w:r w:rsidRPr="00277F29">
        <w:t>The survey is intended for practical relevance rather</w:t>
      </w:r>
      <w:r w:rsidR="00E32DCB">
        <w:t xml:space="preserve"> </w:t>
      </w:r>
      <w:r w:rsidRPr="00277F29">
        <w:t>than to document natural variations in herbicide</w:t>
      </w:r>
      <w:r w:rsidR="00E32DCB">
        <w:t xml:space="preserve"> </w:t>
      </w:r>
      <w:r w:rsidRPr="00277F29">
        <w:t>response between weed populations. If there is no</w:t>
      </w:r>
      <w:r w:rsidR="00E32DCB">
        <w:t xml:space="preserve"> </w:t>
      </w:r>
      <w:r w:rsidRPr="00277F29">
        <w:t>detectable difference in control of the weed under</w:t>
      </w:r>
      <w:r w:rsidR="00E32DCB">
        <w:t xml:space="preserve"> </w:t>
      </w:r>
      <w:r w:rsidRPr="00277F29">
        <w:t>field conditions at the recommended rate</w:t>
      </w:r>
      <w:r w:rsidR="007E7C6A">
        <w:t>,</w:t>
      </w:r>
      <w:r w:rsidRPr="00277F29">
        <w:t xml:space="preserve"> then it will</w:t>
      </w:r>
      <w:r w:rsidR="00E32DCB">
        <w:t xml:space="preserve"> </w:t>
      </w:r>
      <w:r w:rsidRPr="00277F29">
        <w:t>not be added to the survey. Although valid scientific</w:t>
      </w:r>
      <w:r w:rsidR="0046259E">
        <w:t xml:space="preserve"> </w:t>
      </w:r>
      <w:r w:rsidRPr="00277F29">
        <w:t xml:space="preserve">arguments may be made for the occurrence of </w:t>
      </w:r>
      <w:proofErr w:type="gramStart"/>
      <w:r w:rsidRPr="00277F29">
        <w:t>low</w:t>
      </w:r>
      <w:r w:rsidR="0046259E">
        <w:t xml:space="preserve"> </w:t>
      </w:r>
      <w:r w:rsidRPr="00277F29">
        <w:t>level</w:t>
      </w:r>
      <w:proofErr w:type="gramEnd"/>
      <w:r w:rsidRPr="00277F29">
        <w:t xml:space="preserve"> resistance even when the weed is controlled by</w:t>
      </w:r>
      <w:r w:rsidR="0046259E">
        <w:t xml:space="preserve"> </w:t>
      </w:r>
      <w:r w:rsidRPr="00277F29">
        <w:t>the field rate under field conditions, for the purposes</w:t>
      </w:r>
      <w:r w:rsidR="0046259E">
        <w:t xml:space="preserve"> </w:t>
      </w:r>
      <w:r w:rsidRPr="00277F29">
        <w:t>of a practical survey, the weed must present a</w:t>
      </w:r>
      <w:r w:rsidR="0046259E">
        <w:t xml:space="preserve"> </w:t>
      </w:r>
      <w:r w:rsidRPr="00277F29">
        <w:t>problem to the farmer when using the herbicide at</w:t>
      </w:r>
      <w:r w:rsidR="0046259E">
        <w:t xml:space="preserve"> the </w:t>
      </w:r>
      <w:r w:rsidRPr="00277F29">
        <w:t>recommended rate. This criterion becomes even</w:t>
      </w:r>
      <w:r w:rsidR="0046259E">
        <w:t xml:space="preserve"> </w:t>
      </w:r>
      <w:r w:rsidRPr="00277F29">
        <w:t xml:space="preserve">more critical when </w:t>
      </w:r>
      <w:proofErr w:type="gramStart"/>
      <w:r w:rsidRPr="00277F29">
        <w:t>low level</w:t>
      </w:r>
      <w:proofErr w:type="gramEnd"/>
      <w:r w:rsidRPr="00277F29">
        <w:t xml:space="preserve"> resistance is involved.</w:t>
      </w:r>
    </w:p>
    <w:p w14:paraId="4772CCB0" w14:textId="77777777" w:rsidR="007E7C6A" w:rsidRDefault="007E7C6A" w:rsidP="00C40727">
      <w:pPr>
        <w:pStyle w:val="HRACBodyCopy"/>
        <w:tabs>
          <w:tab w:val="left" w:pos="2977"/>
          <w:tab w:val="left" w:pos="3828"/>
          <w:tab w:val="left" w:pos="4111"/>
        </w:tabs>
        <w:spacing w:after="0"/>
      </w:pPr>
    </w:p>
    <w:p w14:paraId="5DE44947" w14:textId="550B6396" w:rsidR="007E7C6A" w:rsidRDefault="007E7C6A" w:rsidP="00C40727">
      <w:pPr>
        <w:pStyle w:val="HRACSubhead"/>
        <w:tabs>
          <w:tab w:val="left" w:pos="2977"/>
          <w:tab w:val="left" w:pos="3828"/>
          <w:tab w:val="left" w:pos="4111"/>
        </w:tabs>
        <w:spacing w:after="0" w:line="240" w:lineRule="auto"/>
      </w:pPr>
      <w:r>
        <w:t>VI. C</w:t>
      </w:r>
      <w:r w:rsidRPr="007E7C6A">
        <w:t>riteria 5: Be a weed and identified to species</w:t>
      </w:r>
      <w:r>
        <w:t xml:space="preserve"> level and not be the result of </w:t>
      </w:r>
      <w:r w:rsidRPr="007E7C6A">
        <w:t>deliberate/artificial</w:t>
      </w:r>
      <w:r>
        <w:t xml:space="preserve"> </w:t>
      </w:r>
      <w:r w:rsidR="00B34674">
        <w:t>selection</w:t>
      </w:r>
    </w:p>
    <w:p w14:paraId="670704F0" w14:textId="77777777" w:rsidR="007E7C6A" w:rsidRPr="007E7C6A" w:rsidRDefault="007E7C6A" w:rsidP="00C40727">
      <w:pPr>
        <w:pStyle w:val="HRACBodyCopy"/>
        <w:tabs>
          <w:tab w:val="left" w:pos="2977"/>
          <w:tab w:val="left" w:pos="3828"/>
          <w:tab w:val="left" w:pos="4111"/>
        </w:tabs>
        <w:spacing w:after="0"/>
      </w:pPr>
    </w:p>
    <w:p w14:paraId="1A23539B" w14:textId="5E4D93FC" w:rsidR="007E7C6A" w:rsidRPr="007E7C6A" w:rsidRDefault="007E7C6A" w:rsidP="00C40727">
      <w:pPr>
        <w:pStyle w:val="HRACBodyCopy"/>
        <w:tabs>
          <w:tab w:val="left" w:pos="2977"/>
          <w:tab w:val="left" w:pos="3828"/>
          <w:tab w:val="left" w:pos="4111"/>
        </w:tabs>
        <w:spacing w:after="0"/>
      </w:pPr>
      <w:r w:rsidRPr="007E7C6A">
        <w:t xml:space="preserve">To be classified as </w:t>
      </w:r>
      <w:proofErr w:type="gramStart"/>
      <w:r w:rsidRPr="007E7C6A">
        <w:t>a</w:t>
      </w:r>
      <w:proofErr w:type="gramEnd"/>
      <w:r w:rsidRPr="007E7C6A">
        <w:t xml:space="preserve"> herbicide-resistant weed, the</w:t>
      </w:r>
      <w:r w:rsidR="0046259E">
        <w:t xml:space="preserve"> </w:t>
      </w:r>
      <w:r w:rsidRPr="007E7C6A">
        <w:t>plant in question must be a weed and identified</w:t>
      </w:r>
      <w:r w:rsidR="0046259E">
        <w:t xml:space="preserve"> down </w:t>
      </w:r>
      <w:r w:rsidRPr="007E7C6A">
        <w:t>to species level. Cases of deliberate selection</w:t>
      </w:r>
      <w:r w:rsidR="0046259E">
        <w:t xml:space="preserve"> for </w:t>
      </w:r>
      <w:r w:rsidRPr="007E7C6A">
        <w:t>herbicide resistance, including herbicide-resistant</w:t>
      </w:r>
      <w:r w:rsidR="0046259E">
        <w:t xml:space="preserve"> </w:t>
      </w:r>
      <w:r w:rsidRPr="007E7C6A">
        <w:t>crops as volunteers, are not included in the survey.</w:t>
      </w:r>
    </w:p>
    <w:p w14:paraId="3BFC4090" w14:textId="77777777" w:rsidR="00277F29" w:rsidRDefault="00277F29" w:rsidP="00C40727">
      <w:pPr>
        <w:pStyle w:val="HRACBodyCopy"/>
        <w:tabs>
          <w:tab w:val="left" w:pos="2977"/>
          <w:tab w:val="left" w:pos="3828"/>
          <w:tab w:val="left" w:pos="4111"/>
        </w:tabs>
        <w:spacing w:after="0"/>
      </w:pPr>
    </w:p>
    <w:p w14:paraId="61C35A95" w14:textId="631014D1" w:rsidR="007E7C6A" w:rsidRDefault="007E7C6A" w:rsidP="00C40727">
      <w:pPr>
        <w:pStyle w:val="HRACSubhead"/>
        <w:tabs>
          <w:tab w:val="left" w:pos="2977"/>
          <w:tab w:val="left" w:pos="3828"/>
          <w:tab w:val="left" w:pos="4111"/>
        </w:tabs>
      </w:pPr>
      <w:r>
        <w:t>VII. Conclusion</w:t>
      </w:r>
    </w:p>
    <w:p w14:paraId="43F6AE62" w14:textId="77777777" w:rsidR="0054253D" w:rsidRDefault="007E7C6A" w:rsidP="00C40727">
      <w:pPr>
        <w:pStyle w:val="HRACBodyCopy"/>
        <w:tabs>
          <w:tab w:val="left" w:pos="2977"/>
          <w:tab w:val="left" w:pos="3828"/>
          <w:tab w:val="left" w:pos="4111"/>
        </w:tabs>
        <w:spacing w:after="0"/>
      </w:pPr>
      <w:r>
        <w:t>Listing a weed biotype in the survey must be</w:t>
      </w:r>
      <w:r w:rsidR="0046259E">
        <w:t xml:space="preserve"> </w:t>
      </w:r>
      <w:r>
        <w:t>conducted with prudence to ensure the claim is</w:t>
      </w:r>
      <w:r w:rsidR="0046259E">
        <w:t xml:space="preserve"> </w:t>
      </w:r>
      <w:r>
        <w:t>accurate. It should also be timely to allow</w:t>
      </w:r>
      <w:r w:rsidR="0046259E">
        <w:t xml:space="preserve"> appropriate </w:t>
      </w:r>
      <w:r>
        <w:t>guidance for herbicide manufacturers</w:t>
      </w:r>
      <w:r w:rsidR="0046259E">
        <w:t xml:space="preserve"> and growers. </w:t>
      </w:r>
    </w:p>
    <w:p w14:paraId="59C9AA81" w14:textId="77777777" w:rsidR="0054253D" w:rsidRDefault="0054253D" w:rsidP="00C40727">
      <w:pPr>
        <w:pStyle w:val="HRACBodyCopy"/>
        <w:tabs>
          <w:tab w:val="left" w:pos="2977"/>
          <w:tab w:val="left" w:pos="3828"/>
          <w:tab w:val="left" w:pos="4111"/>
        </w:tabs>
        <w:spacing w:after="0"/>
      </w:pPr>
    </w:p>
    <w:p w14:paraId="5745B6B1" w14:textId="698CCE0D" w:rsidR="00277F29" w:rsidRDefault="007E7C6A" w:rsidP="00C40727">
      <w:pPr>
        <w:pStyle w:val="HRACBodyCopy"/>
        <w:tabs>
          <w:tab w:val="left" w:pos="2977"/>
          <w:tab w:val="left" w:pos="3828"/>
          <w:tab w:val="left" w:pos="4111"/>
        </w:tabs>
        <w:spacing w:after="0"/>
      </w:pPr>
      <w:r>
        <w:t>These criteria are intended to facilitate</w:t>
      </w:r>
      <w:r w:rsidR="0046259E">
        <w:t xml:space="preserve"> that end </w:t>
      </w:r>
      <w:r>
        <w:t>through a combination of objectivity,</w:t>
      </w:r>
      <w:r w:rsidR="0046259E">
        <w:t xml:space="preserve"> transparency and </w:t>
      </w:r>
      <w:r>
        <w:t>consistency that is critical to the</w:t>
      </w:r>
      <w:r w:rsidR="0046259E">
        <w:t xml:space="preserve"> scientific method and </w:t>
      </w:r>
      <w:r>
        <w:t>the practical application of</w:t>
      </w:r>
      <w:r w:rsidR="0046259E">
        <w:t xml:space="preserve"> </w:t>
      </w:r>
      <w:r>
        <w:t>expert experience.</w:t>
      </w:r>
    </w:p>
    <w:p w14:paraId="457231FE" w14:textId="77777777" w:rsidR="000A2585" w:rsidRDefault="000A2585" w:rsidP="00C40727">
      <w:pPr>
        <w:pStyle w:val="HRACBodyCopy"/>
        <w:tabs>
          <w:tab w:val="left" w:pos="2977"/>
          <w:tab w:val="left" w:pos="3828"/>
          <w:tab w:val="left" w:pos="4111"/>
        </w:tabs>
        <w:spacing w:after="0"/>
      </w:pPr>
    </w:p>
    <w:p w14:paraId="5062216E" w14:textId="1471FB3D" w:rsidR="0046259E" w:rsidRDefault="0046259E" w:rsidP="00C40727">
      <w:pPr>
        <w:pStyle w:val="HRACSubhead"/>
        <w:tabs>
          <w:tab w:val="left" w:pos="2977"/>
          <w:tab w:val="left" w:pos="3828"/>
          <w:tab w:val="left" w:pos="4111"/>
        </w:tabs>
      </w:pPr>
      <w:r>
        <w:t>VIII. Literature Cited</w:t>
      </w:r>
    </w:p>
    <w:p w14:paraId="15A5D550" w14:textId="77777777" w:rsidR="0046259E" w:rsidRDefault="0046259E" w:rsidP="00C40727">
      <w:pPr>
        <w:pStyle w:val="HRACContributors"/>
        <w:tabs>
          <w:tab w:val="left" w:pos="2977"/>
          <w:tab w:val="left" w:pos="3828"/>
          <w:tab w:val="left" w:pos="4111"/>
        </w:tabs>
      </w:pPr>
      <w:proofErr w:type="gramStart"/>
      <w:r>
        <w:t xml:space="preserve">Brain, P. and R. </w:t>
      </w:r>
      <w:proofErr w:type="spellStart"/>
      <w:r>
        <w:t>Cousens</w:t>
      </w:r>
      <w:proofErr w:type="spellEnd"/>
      <w:r>
        <w:t>.</w:t>
      </w:r>
      <w:proofErr w:type="gramEnd"/>
      <w:r>
        <w:t xml:space="preserve"> 1989. An equation to</w:t>
      </w:r>
    </w:p>
    <w:p w14:paraId="15F5107E" w14:textId="77777777" w:rsidR="0046259E" w:rsidRDefault="0046259E" w:rsidP="00C40727">
      <w:pPr>
        <w:pStyle w:val="HRACContributors"/>
        <w:tabs>
          <w:tab w:val="left" w:pos="2977"/>
          <w:tab w:val="left" w:pos="3828"/>
          <w:tab w:val="left" w:pos="4111"/>
        </w:tabs>
      </w:pPr>
      <w:proofErr w:type="gramStart"/>
      <w:r>
        <w:t>describe</w:t>
      </w:r>
      <w:proofErr w:type="gramEnd"/>
      <w:r>
        <w:t xml:space="preserve"> dose responses where there is stimulation</w:t>
      </w:r>
    </w:p>
    <w:p w14:paraId="75866E9D" w14:textId="77777777" w:rsidR="0046259E" w:rsidRDefault="0046259E" w:rsidP="00C40727">
      <w:pPr>
        <w:pStyle w:val="HRACContributors"/>
        <w:tabs>
          <w:tab w:val="left" w:pos="2977"/>
          <w:tab w:val="left" w:pos="3828"/>
          <w:tab w:val="left" w:pos="4111"/>
        </w:tabs>
      </w:pPr>
      <w:proofErr w:type="gramStart"/>
      <w:r>
        <w:t>of</w:t>
      </w:r>
      <w:proofErr w:type="gramEnd"/>
      <w:r>
        <w:t xml:space="preserve"> growth at low doses. Weed Res. 29:93-96.</w:t>
      </w:r>
    </w:p>
    <w:p w14:paraId="32D85F74" w14:textId="77777777" w:rsidR="0046259E" w:rsidRDefault="0046259E" w:rsidP="00C40727">
      <w:pPr>
        <w:pStyle w:val="HRACContributors"/>
        <w:tabs>
          <w:tab w:val="left" w:pos="2977"/>
          <w:tab w:val="left" w:pos="3828"/>
          <w:tab w:val="left" w:pos="4111"/>
        </w:tabs>
      </w:pPr>
    </w:p>
    <w:p w14:paraId="414E69C2" w14:textId="77777777" w:rsidR="0046259E" w:rsidRDefault="0046259E" w:rsidP="00C40727">
      <w:pPr>
        <w:pStyle w:val="HRACContributors"/>
        <w:tabs>
          <w:tab w:val="left" w:pos="2977"/>
          <w:tab w:val="left" w:pos="3828"/>
          <w:tab w:val="left" w:pos="4111"/>
        </w:tabs>
      </w:pPr>
      <w:proofErr w:type="spellStart"/>
      <w:r>
        <w:t>Beckie</w:t>
      </w:r>
      <w:proofErr w:type="spellEnd"/>
      <w:r>
        <w:t xml:space="preserve">, Hugh J., Heap, Ian M., </w:t>
      </w:r>
      <w:proofErr w:type="spellStart"/>
      <w:r>
        <w:t>Smeda</w:t>
      </w:r>
      <w:proofErr w:type="spellEnd"/>
      <w:r>
        <w:t>, Reid J., Hall,</w:t>
      </w:r>
    </w:p>
    <w:p w14:paraId="783C0087" w14:textId="77777777" w:rsidR="0046259E" w:rsidRDefault="0046259E" w:rsidP="00C40727">
      <w:pPr>
        <w:pStyle w:val="HRACContributors"/>
        <w:tabs>
          <w:tab w:val="left" w:pos="2977"/>
          <w:tab w:val="left" w:pos="3828"/>
          <w:tab w:val="left" w:pos="4111"/>
        </w:tabs>
      </w:pPr>
      <w:r>
        <w:t>Linda M. Screening for Herbicide Resistance in</w:t>
      </w:r>
    </w:p>
    <w:p w14:paraId="30ED3F11" w14:textId="77777777" w:rsidR="0046259E" w:rsidRDefault="0046259E" w:rsidP="00C40727">
      <w:pPr>
        <w:pStyle w:val="HRACContributors"/>
        <w:tabs>
          <w:tab w:val="left" w:pos="2977"/>
          <w:tab w:val="left" w:pos="3828"/>
          <w:tab w:val="left" w:pos="4111"/>
        </w:tabs>
      </w:pPr>
      <w:r>
        <w:t>Weeds. Weed Technology 2000 14: 428-445</w:t>
      </w:r>
    </w:p>
    <w:p w14:paraId="18994B1E" w14:textId="77777777" w:rsidR="0046259E" w:rsidRDefault="0046259E" w:rsidP="00C40727">
      <w:pPr>
        <w:pStyle w:val="HRACContributors"/>
        <w:tabs>
          <w:tab w:val="left" w:pos="2977"/>
          <w:tab w:val="left" w:pos="3828"/>
          <w:tab w:val="left" w:pos="4111"/>
        </w:tabs>
      </w:pPr>
      <w:r>
        <w:t>HRAC 1999. Detecting Herbicide Resistance</w:t>
      </w:r>
    </w:p>
    <w:p w14:paraId="4BE36C81" w14:textId="77777777" w:rsidR="0046259E" w:rsidRDefault="0046259E" w:rsidP="00C40727">
      <w:pPr>
        <w:pStyle w:val="HRACContributors"/>
        <w:tabs>
          <w:tab w:val="left" w:pos="2977"/>
          <w:tab w:val="left" w:pos="3828"/>
          <w:tab w:val="left" w:pos="4111"/>
        </w:tabs>
      </w:pPr>
      <w:r>
        <w:t>Guidelines for conducting diagnostic tests and</w:t>
      </w:r>
    </w:p>
    <w:p w14:paraId="6EC669F3" w14:textId="77777777" w:rsidR="0046259E" w:rsidRDefault="0046259E" w:rsidP="00C40727">
      <w:pPr>
        <w:pStyle w:val="HRACContributors"/>
        <w:tabs>
          <w:tab w:val="left" w:pos="2977"/>
          <w:tab w:val="left" w:pos="3828"/>
          <w:tab w:val="left" w:pos="4111"/>
        </w:tabs>
      </w:pPr>
      <w:proofErr w:type="gramStart"/>
      <w:r>
        <w:t>interpreting</w:t>
      </w:r>
      <w:proofErr w:type="gramEnd"/>
      <w:r>
        <w:t xml:space="preserve"> results. June 1999. Online at</w:t>
      </w:r>
    </w:p>
    <w:p w14:paraId="4CDB8E5B" w14:textId="06BC7BE3" w:rsidR="0046259E" w:rsidRDefault="00CC4011" w:rsidP="0046259E">
      <w:pPr>
        <w:pStyle w:val="HRACContributors"/>
      </w:pPr>
      <w:hyperlink r:id="rId19" w:history="1">
        <w:r w:rsidR="0046259E" w:rsidRPr="0046259E">
          <w:rPr>
            <w:rStyle w:val="Hyperlink"/>
          </w:rPr>
          <w:t>http://www.plantprotection.org/hrac/detecting.html</w:t>
        </w:r>
      </w:hyperlink>
      <w:r w:rsidR="0046259E">
        <w:t>.</w:t>
      </w:r>
    </w:p>
    <w:p w14:paraId="31D2C20E" w14:textId="77777777" w:rsidR="0046259E" w:rsidRDefault="0046259E" w:rsidP="0046259E">
      <w:pPr>
        <w:pStyle w:val="HRACContributors"/>
      </w:pPr>
    </w:p>
    <w:p w14:paraId="1DF1154C" w14:textId="77777777" w:rsidR="0046259E" w:rsidRDefault="0046259E" w:rsidP="0046259E">
      <w:pPr>
        <w:pStyle w:val="HRACContributors"/>
      </w:pPr>
      <w:proofErr w:type="gramStart"/>
      <w:r>
        <w:t>Heap, I. M. 1994.</w:t>
      </w:r>
      <w:proofErr w:type="gramEnd"/>
      <w:r>
        <w:t xml:space="preserve"> Identification and documentation</w:t>
      </w:r>
    </w:p>
    <w:p w14:paraId="44CACF17" w14:textId="77777777" w:rsidR="0046259E" w:rsidRDefault="0046259E" w:rsidP="0046259E">
      <w:pPr>
        <w:pStyle w:val="HRACContributors"/>
      </w:pPr>
      <w:proofErr w:type="gramStart"/>
      <w:r>
        <w:t>of</w:t>
      </w:r>
      <w:proofErr w:type="gramEnd"/>
      <w:r>
        <w:t xml:space="preserve"> herbicide resistance. </w:t>
      </w:r>
      <w:proofErr w:type="spellStart"/>
      <w:r>
        <w:t>Phytoprotection</w:t>
      </w:r>
      <w:proofErr w:type="spellEnd"/>
      <w:r>
        <w:t xml:space="preserve"> 75</w:t>
      </w:r>
    </w:p>
    <w:p w14:paraId="33776DF6" w14:textId="77777777" w:rsidR="0046259E" w:rsidRDefault="0046259E" w:rsidP="0046259E">
      <w:pPr>
        <w:pStyle w:val="HRACContributors"/>
      </w:pPr>
      <w:r>
        <w:t>(Suppl.)</w:t>
      </w:r>
      <w:proofErr w:type="gramStart"/>
      <w:r>
        <w:t>:85</w:t>
      </w:r>
      <w:proofErr w:type="gramEnd"/>
      <w:r>
        <w:t>-90.</w:t>
      </w:r>
    </w:p>
    <w:p w14:paraId="5E6C4F92" w14:textId="77777777" w:rsidR="007850E6" w:rsidRDefault="007850E6" w:rsidP="0046259E">
      <w:pPr>
        <w:pStyle w:val="HRACContributors"/>
      </w:pPr>
    </w:p>
    <w:p w14:paraId="07C25096" w14:textId="0F4F7676" w:rsidR="0046259E" w:rsidRDefault="00A45F5E" w:rsidP="0046259E">
      <w:pPr>
        <w:pStyle w:val="HRACContributors"/>
      </w:pPr>
      <w:proofErr w:type="spellStart"/>
      <w:r>
        <w:t>Seefeldt</w:t>
      </w:r>
      <w:proofErr w:type="spellEnd"/>
      <w:r>
        <w:t>, S. S., J. E. Jensen</w:t>
      </w:r>
      <w:r w:rsidR="0046259E">
        <w:t xml:space="preserve"> and E. P. </w:t>
      </w:r>
      <w:proofErr w:type="spellStart"/>
      <w:r w:rsidR="0046259E">
        <w:t>Fuerst</w:t>
      </w:r>
      <w:proofErr w:type="spellEnd"/>
      <w:r w:rsidR="0046259E">
        <w:t>. 1995.</w:t>
      </w:r>
      <w:r w:rsidR="007850E6" w:rsidRPr="007850E6">
        <w:t xml:space="preserve"> </w:t>
      </w:r>
    </w:p>
    <w:p w14:paraId="449A3247" w14:textId="4395C2C0" w:rsidR="0046259E" w:rsidRDefault="0046259E" w:rsidP="0046259E">
      <w:pPr>
        <w:pStyle w:val="HRACContributors"/>
      </w:pPr>
      <w:r>
        <w:t>Log-logistic analysis of herbicide dose-response</w:t>
      </w:r>
    </w:p>
    <w:p w14:paraId="6A87B8F0" w14:textId="6DE4A5CA" w:rsidR="0046259E" w:rsidRDefault="0046259E" w:rsidP="0046259E">
      <w:pPr>
        <w:pStyle w:val="HRACContributors"/>
      </w:pPr>
      <w:proofErr w:type="gramStart"/>
      <w:r>
        <w:t>relationships</w:t>
      </w:r>
      <w:proofErr w:type="gramEnd"/>
      <w:r>
        <w:t>. Weed Technol. 9:218-227.</w:t>
      </w:r>
    </w:p>
    <w:p w14:paraId="21836D30" w14:textId="37016273" w:rsidR="0046259E" w:rsidRDefault="0046259E" w:rsidP="0046259E">
      <w:pPr>
        <w:pStyle w:val="HRACContributors"/>
      </w:pPr>
    </w:p>
    <w:p w14:paraId="73CEC5A5" w14:textId="15F61901" w:rsidR="0046259E" w:rsidRDefault="0046259E" w:rsidP="0046259E">
      <w:pPr>
        <w:pStyle w:val="HRACContributors"/>
      </w:pPr>
      <w:proofErr w:type="spellStart"/>
      <w:proofErr w:type="gramStart"/>
      <w:r>
        <w:t>Streibig</w:t>
      </w:r>
      <w:proofErr w:type="spellEnd"/>
      <w:r>
        <w:t>, J. C. 1988.</w:t>
      </w:r>
      <w:proofErr w:type="gramEnd"/>
      <w:r>
        <w:t xml:space="preserve"> Herbicide bioassay. Weed Res.</w:t>
      </w:r>
    </w:p>
    <w:p w14:paraId="5E8151D0" w14:textId="439A5333" w:rsidR="0046259E" w:rsidRDefault="0046259E" w:rsidP="0046259E">
      <w:pPr>
        <w:pStyle w:val="HRACContributors"/>
      </w:pPr>
      <w:proofErr w:type="gramStart"/>
      <w:r>
        <w:t>28:479-484.</w:t>
      </w:r>
      <w:proofErr w:type="gramEnd"/>
    </w:p>
    <w:p w14:paraId="4A00978A" w14:textId="2FE2C735" w:rsidR="0046259E" w:rsidRDefault="0046259E" w:rsidP="0046259E">
      <w:pPr>
        <w:pStyle w:val="HRACContributors"/>
      </w:pPr>
    </w:p>
    <w:p w14:paraId="222C709B" w14:textId="33B244CD" w:rsidR="0046259E" w:rsidRDefault="00A45F5E" w:rsidP="0046259E">
      <w:pPr>
        <w:pStyle w:val="HRACContributors"/>
      </w:pPr>
      <w:r>
        <w:t xml:space="preserve">Tardif, F. J., J.A.M. </w:t>
      </w:r>
      <w:proofErr w:type="spellStart"/>
      <w:r>
        <w:t>Holtum</w:t>
      </w:r>
      <w:proofErr w:type="spellEnd"/>
      <w:r w:rsidR="0046259E">
        <w:t xml:space="preserve"> and S. B. </w:t>
      </w:r>
      <w:proofErr w:type="spellStart"/>
      <w:r w:rsidR="0046259E">
        <w:t>Powles</w:t>
      </w:r>
      <w:proofErr w:type="spellEnd"/>
      <w:r w:rsidR="0046259E">
        <w:t>. 1993.</w:t>
      </w:r>
    </w:p>
    <w:p w14:paraId="0A296AC0" w14:textId="131BC70C" w:rsidR="0046259E" w:rsidRDefault="001826C4" w:rsidP="0046259E">
      <w:pPr>
        <w:pStyle w:val="HRACContributors"/>
      </w:pPr>
      <w:r>
        <w:t xml:space="preserve">Occurrence of </w:t>
      </w:r>
      <w:proofErr w:type="gramStart"/>
      <w:r>
        <w:t>a</w:t>
      </w:r>
      <w:proofErr w:type="gramEnd"/>
      <w:r>
        <w:t xml:space="preserve"> herbicide-</w:t>
      </w:r>
      <w:r w:rsidR="0046259E">
        <w:t>resistant acetyl-coenzyme. A carboxylase mutant in annual ryegrass (</w:t>
      </w:r>
      <w:proofErr w:type="spellStart"/>
      <w:r w:rsidR="0046259E" w:rsidRPr="00A45F5E">
        <w:rPr>
          <w:i/>
        </w:rPr>
        <w:t>Lolium</w:t>
      </w:r>
      <w:proofErr w:type="spellEnd"/>
      <w:r w:rsidR="0046259E" w:rsidRPr="00A45F5E">
        <w:rPr>
          <w:i/>
        </w:rPr>
        <w:t xml:space="preserve"> </w:t>
      </w:r>
      <w:proofErr w:type="spellStart"/>
      <w:r w:rsidR="0046259E" w:rsidRPr="00A45F5E">
        <w:rPr>
          <w:i/>
        </w:rPr>
        <w:t>rigidum</w:t>
      </w:r>
      <w:proofErr w:type="spellEnd"/>
      <w:r w:rsidR="0046259E">
        <w:t>)</w:t>
      </w:r>
    </w:p>
    <w:p w14:paraId="6496A155" w14:textId="32B719E1" w:rsidR="0046259E" w:rsidRDefault="0046259E" w:rsidP="0046259E">
      <w:pPr>
        <w:pStyle w:val="HRACContributors"/>
      </w:pPr>
    </w:p>
    <w:p w14:paraId="43F15399" w14:textId="03FA51A0" w:rsidR="0046259E" w:rsidRPr="0046259E" w:rsidRDefault="0046259E" w:rsidP="0046259E">
      <w:pPr>
        <w:pStyle w:val="HRACContributors"/>
        <w:rPr>
          <w:b/>
          <w:i/>
        </w:rPr>
      </w:pPr>
      <w:proofErr w:type="gramStart"/>
      <w:r w:rsidRPr="0046259E">
        <w:rPr>
          <w:b/>
          <w:i/>
        </w:rPr>
        <w:t>Additional References that may assist in Diagnosing Resistance.</w:t>
      </w:r>
      <w:proofErr w:type="gramEnd"/>
    </w:p>
    <w:p w14:paraId="1931461E" w14:textId="27D8AAB9" w:rsidR="0046259E" w:rsidRDefault="0046259E" w:rsidP="0046259E">
      <w:pPr>
        <w:pStyle w:val="HRACContributors"/>
      </w:pPr>
    </w:p>
    <w:p w14:paraId="1C20FCF6" w14:textId="60F7FA68" w:rsidR="0046259E" w:rsidRDefault="0046259E" w:rsidP="0046259E">
      <w:pPr>
        <w:pStyle w:val="HRACContributors"/>
      </w:pPr>
      <w:r>
        <w:t>Cl</w:t>
      </w:r>
      <w:r w:rsidR="00A45F5E">
        <w:t>arke, J. H., A. M. Blair</w:t>
      </w:r>
      <w:r>
        <w:t xml:space="preserve"> and S. R. Moss. 1994. The</w:t>
      </w:r>
    </w:p>
    <w:p w14:paraId="38951DD1" w14:textId="70C64C28" w:rsidR="0046259E" w:rsidRDefault="0046259E" w:rsidP="0046259E">
      <w:pPr>
        <w:pStyle w:val="HRACContributors"/>
      </w:pPr>
      <w:proofErr w:type="gramStart"/>
      <w:r>
        <w:t>testing</w:t>
      </w:r>
      <w:proofErr w:type="gramEnd"/>
      <w:r>
        <w:t xml:space="preserve"> </w:t>
      </w:r>
      <w:r w:rsidR="00A45F5E">
        <w:t>and classification of herbicide-</w:t>
      </w:r>
      <w:r>
        <w:t>resistant</w:t>
      </w:r>
    </w:p>
    <w:p w14:paraId="4BA5BA75" w14:textId="3A9F7B1B" w:rsidR="0046259E" w:rsidRDefault="00A45F5E" w:rsidP="0046259E">
      <w:pPr>
        <w:pStyle w:val="HRACContributors"/>
      </w:pPr>
      <w:proofErr w:type="spellStart"/>
      <w:proofErr w:type="gramStart"/>
      <w:r w:rsidRPr="00A45F5E">
        <w:rPr>
          <w:i/>
        </w:rPr>
        <w:t>Alopecurus</w:t>
      </w:r>
      <w:proofErr w:type="spellEnd"/>
      <w:r w:rsidRPr="00A45F5E">
        <w:rPr>
          <w:i/>
        </w:rPr>
        <w:t xml:space="preserve"> </w:t>
      </w:r>
      <w:proofErr w:type="spellStart"/>
      <w:r w:rsidRPr="00A45F5E">
        <w:rPr>
          <w:i/>
        </w:rPr>
        <w:t>myosuroides</w:t>
      </w:r>
      <w:proofErr w:type="spellEnd"/>
      <w:r w:rsidR="0046259E">
        <w:t xml:space="preserve"> (black-grass).</w:t>
      </w:r>
      <w:proofErr w:type="gramEnd"/>
      <w:r w:rsidR="0046259E">
        <w:t xml:space="preserve"> Asp. Appl.</w:t>
      </w:r>
    </w:p>
    <w:p w14:paraId="2FEF0B0C" w14:textId="28322689" w:rsidR="0046259E" w:rsidRDefault="0046259E" w:rsidP="0046259E">
      <w:pPr>
        <w:pStyle w:val="HRACContributors"/>
      </w:pPr>
      <w:proofErr w:type="gramStart"/>
      <w:r>
        <w:t>Biol. 37:181-188.</w:t>
      </w:r>
      <w:proofErr w:type="gramEnd"/>
    </w:p>
    <w:p w14:paraId="01B824F5" w14:textId="77777777" w:rsidR="0046259E" w:rsidRDefault="0046259E" w:rsidP="0046259E">
      <w:pPr>
        <w:pStyle w:val="HRACContributors"/>
      </w:pPr>
    </w:p>
    <w:p w14:paraId="00879E76" w14:textId="6988BECF" w:rsidR="0046259E" w:rsidRDefault="00A45F5E" w:rsidP="0046259E">
      <w:pPr>
        <w:pStyle w:val="HRACContributors"/>
      </w:pPr>
      <w:proofErr w:type="spellStart"/>
      <w:proofErr w:type="gramStart"/>
      <w:r>
        <w:t>Dupont</w:t>
      </w:r>
      <w:proofErr w:type="spellEnd"/>
      <w:r>
        <w:t xml:space="preserve">, S., C. </w:t>
      </w:r>
      <w:proofErr w:type="spellStart"/>
      <w:r>
        <w:t>Biesenthal</w:t>
      </w:r>
      <w:proofErr w:type="spellEnd"/>
      <w:r w:rsidR="0046259E">
        <w:t xml:space="preserve"> and M. D. Devine.</w:t>
      </w:r>
      <w:proofErr w:type="gramEnd"/>
      <w:r w:rsidR="0046259E">
        <w:t xml:space="preserve"> 1997.</w:t>
      </w:r>
    </w:p>
    <w:p w14:paraId="6DD6B2D6" w14:textId="77777777" w:rsidR="0046259E" w:rsidRDefault="0046259E" w:rsidP="0046259E">
      <w:pPr>
        <w:pStyle w:val="HRACContributors"/>
      </w:pPr>
      <w:r>
        <w:t>In vivo diagnostic of grass weed resistance to</w:t>
      </w:r>
    </w:p>
    <w:p w14:paraId="6097AEC2" w14:textId="49EF1AA6" w:rsidR="0046259E" w:rsidRDefault="0046259E" w:rsidP="0046259E">
      <w:pPr>
        <w:pStyle w:val="HRACContributors"/>
      </w:pPr>
      <w:proofErr w:type="spellStart"/>
      <w:r>
        <w:t>ACCase</w:t>
      </w:r>
      <w:proofErr w:type="spellEnd"/>
      <w:r>
        <w:t>-inhibitor herbicides. Weed Sci. Soc. Amer.</w:t>
      </w:r>
    </w:p>
    <w:p w14:paraId="361826F6" w14:textId="6DD8E4A6" w:rsidR="0046259E" w:rsidRDefault="0046259E" w:rsidP="0046259E">
      <w:pPr>
        <w:pStyle w:val="HRACContributors"/>
      </w:pPr>
      <w:proofErr w:type="spellStart"/>
      <w:r>
        <w:t>Abst</w:t>
      </w:r>
      <w:proofErr w:type="spellEnd"/>
      <w:r>
        <w:t xml:space="preserve">. </w:t>
      </w:r>
      <w:proofErr w:type="gramStart"/>
      <w:r>
        <w:t>37:274.</w:t>
      </w:r>
      <w:proofErr w:type="gramEnd"/>
    </w:p>
    <w:p w14:paraId="106E6DC6" w14:textId="77777777" w:rsidR="0046259E" w:rsidRDefault="0046259E" w:rsidP="0046259E">
      <w:pPr>
        <w:pStyle w:val="HRACContributors"/>
      </w:pPr>
    </w:p>
    <w:p w14:paraId="579B8714" w14:textId="3B6A24B3" w:rsidR="0046259E" w:rsidRDefault="0046259E" w:rsidP="0046259E">
      <w:pPr>
        <w:pStyle w:val="HRACContributors"/>
      </w:pPr>
      <w:proofErr w:type="spellStart"/>
      <w:proofErr w:type="gramStart"/>
      <w:r>
        <w:t>Gerwick</w:t>
      </w:r>
      <w:proofErr w:type="spellEnd"/>
      <w:r>
        <w:t xml:space="preserve">, B. C., L. C. </w:t>
      </w:r>
      <w:proofErr w:type="spellStart"/>
      <w:r>
        <w:t>Mireles</w:t>
      </w:r>
      <w:proofErr w:type="spellEnd"/>
      <w:r>
        <w:t xml:space="preserve"> and R. J. </w:t>
      </w:r>
      <w:proofErr w:type="spellStart"/>
      <w:r>
        <w:t>Eilers</w:t>
      </w:r>
      <w:proofErr w:type="spellEnd"/>
      <w:r>
        <w:t>.</w:t>
      </w:r>
      <w:proofErr w:type="gramEnd"/>
      <w:r>
        <w:t xml:space="preserve"> 1993.</w:t>
      </w:r>
    </w:p>
    <w:p w14:paraId="0499F0B2" w14:textId="6BAE68F0" w:rsidR="0046259E" w:rsidRDefault="0046259E" w:rsidP="0046259E">
      <w:pPr>
        <w:pStyle w:val="HRACContributors"/>
      </w:pPr>
      <w:proofErr w:type="gramStart"/>
      <w:r>
        <w:t>Rapid diagnosis of ALS/AHAS-resistant weeds.</w:t>
      </w:r>
      <w:proofErr w:type="gramEnd"/>
    </w:p>
    <w:p w14:paraId="20B39BC2" w14:textId="77777777" w:rsidR="0046259E" w:rsidRDefault="0046259E" w:rsidP="0046259E">
      <w:pPr>
        <w:pStyle w:val="HRACContributors"/>
      </w:pPr>
      <w:r>
        <w:t>Weed Technol. 7:519-524.</w:t>
      </w:r>
    </w:p>
    <w:p w14:paraId="77760332" w14:textId="77777777" w:rsidR="0046259E" w:rsidRDefault="0046259E" w:rsidP="0046259E">
      <w:pPr>
        <w:pStyle w:val="HRACContributors"/>
      </w:pPr>
    </w:p>
    <w:p w14:paraId="256B12B5" w14:textId="77777777" w:rsidR="0046259E" w:rsidRDefault="0046259E" w:rsidP="0046259E">
      <w:pPr>
        <w:pStyle w:val="HRACContributors"/>
      </w:pPr>
      <w:proofErr w:type="gramStart"/>
      <w:r>
        <w:t>Hensley, J. R. 1981.</w:t>
      </w:r>
      <w:proofErr w:type="gramEnd"/>
      <w:r>
        <w:t xml:space="preserve"> A method for identification of</w:t>
      </w:r>
    </w:p>
    <w:p w14:paraId="17B96A32" w14:textId="38B267B3" w:rsidR="0046259E" w:rsidRDefault="0046259E" w:rsidP="0046259E">
      <w:pPr>
        <w:pStyle w:val="HRACContributors"/>
      </w:pPr>
      <w:proofErr w:type="spellStart"/>
      <w:proofErr w:type="gramStart"/>
      <w:r>
        <w:t>triazine</w:t>
      </w:r>
      <w:proofErr w:type="spellEnd"/>
      <w:proofErr w:type="gramEnd"/>
      <w:r>
        <w:t xml:space="preserve"> resistant and susceptible biotypes of several</w:t>
      </w:r>
    </w:p>
    <w:p w14:paraId="3F2BBBBC" w14:textId="77777777" w:rsidR="0046259E" w:rsidRDefault="0046259E" w:rsidP="0046259E">
      <w:pPr>
        <w:pStyle w:val="HRACContributors"/>
      </w:pPr>
      <w:proofErr w:type="gramStart"/>
      <w:r>
        <w:t>weeds</w:t>
      </w:r>
      <w:proofErr w:type="gramEnd"/>
      <w:r>
        <w:t>. Weed Sci. 29:70-73.</w:t>
      </w:r>
    </w:p>
    <w:p w14:paraId="056583D6" w14:textId="42C01515" w:rsidR="0046259E" w:rsidRDefault="0046259E" w:rsidP="0046259E">
      <w:pPr>
        <w:pStyle w:val="HRACContributors"/>
      </w:pPr>
    </w:p>
    <w:p w14:paraId="0BCDDE49" w14:textId="30AB7485" w:rsidR="0046259E" w:rsidRDefault="0046259E" w:rsidP="0046259E">
      <w:pPr>
        <w:pStyle w:val="HRACContributors"/>
      </w:pPr>
      <w:proofErr w:type="spellStart"/>
      <w:r>
        <w:t>Letouzé</w:t>
      </w:r>
      <w:proofErr w:type="spellEnd"/>
      <w:r>
        <w:t xml:space="preserve">, A. and J. </w:t>
      </w:r>
      <w:proofErr w:type="spellStart"/>
      <w:r>
        <w:t>Gasquez</w:t>
      </w:r>
      <w:proofErr w:type="spellEnd"/>
      <w:r>
        <w:t>. 1999. A rapid reliable</w:t>
      </w:r>
    </w:p>
    <w:p w14:paraId="73D558D4" w14:textId="02647EDD" w:rsidR="0046259E" w:rsidRDefault="0046259E" w:rsidP="0046259E">
      <w:pPr>
        <w:pStyle w:val="HRACContributors"/>
      </w:pPr>
      <w:proofErr w:type="gramStart"/>
      <w:r>
        <w:t>test</w:t>
      </w:r>
      <w:proofErr w:type="gramEnd"/>
      <w:r>
        <w:t xml:space="preserve"> for screening</w:t>
      </w:r>
      <w:r w:rsidR="00A45F5E">
        <w:t xml:space="preserve"> </w:t>
      </w:r>
      <w:proofErr w:type="spellStart"/>
      <w:r>
        <w:t>aryloxyphenoxypropionic</w:t>
      </w:r>
      <w:proofErr w:type="spellEnd"/>
      <w:r>
        <w:t xml:space="preserve"> acid</w:t>
      </w:r>
    </w:p>
    <w:p w14:paraId="5ABDB3B3" w14:textId="0CA54F23" w:rsidR="0046259E" w:rsidRDefault="0046259E" w:rsidP="0046259E">
      <w:pPr>
        <w:pStyle w:val="HRACContributors"/>
      </w:pPr>
      <w:proofErr w:type="gramStart"/>
      <w:r>
        <w:t>resistance</w:t>
      </w:r>
      <w:proofErr w:type="gramEnd"/>
      <w:r>
        <w:t xml:space="preserve"> within </w:t>
      </w:r>
      <w:proofErr w:type="spellStart"/>
      <w:r w:rsidRPr="00A45F5E">
        <w:rPr>
          <w:i/>
        </w:rPr>
        <w:t>Alopecurus</w:t>
      </w:r>
      <w:proofErr w:type="spellEnd"/>
      <w:r w:rsidRPr="00A45F5E">
        <w:rPr>
          <w:i/>
        </w:rPr>
        <w:t xml:space="preserve"> </w:t>
      </w:r>
      <w:proofErr w:type="spellStart"/>
      <w:r w:rsidRPr="00A45F5E">
        <w:rPr>
          <w:i/>
        </w:rPr>
        <w:t>myosuroides</w:t>
      </w:r>
      <w:proofErr w:type="spellEnd"/>
      <w:r>
        <w:t xml:space="preserve"> and</w:t>
      </w:r>
    </w:p>
    <w:p w14:paraId="3AA3CF71" w14:textId="345C92A8" w:rsidR="0046259E" w:rsidRDefault="0046259E" w:rsidP="0046259E">
      <w:pPr>
        <w:pStyle w:val="HRACContributors"/>
      </w:pPr>
      <w:proofErr w:type="spellStart"/>
      <w:proofErr w:type="gramStart"/>
      <w:r w:rsidRPr="00A45F5E">
        <w:rPr>
          <w:i/>
        </w:rPr>
        <w:t>Lolium</w:t>
      </w:r>
      <w:proofErr w:type="spellEnd"/>
      <w:r>
        <w:t xml:space="preserve"> spp. populations.</w:t>
      </w:r>
      <w:proofErr w:type="gramEnd"/>
      <w:r>
        <w:t xml:space="preserve"> Weed Res. 39:37-48.</w:t>
      </w:r>
    </w:p>
    <w:p w14:paraId="3CD9B0E1" w14:textId="77777777" w:rsidR="0046259E" w:rsidRDefault="0046259E" w:rsidP="0046259E">
      <w:pPr>
        <w:pStyle w:val="HRACContributors"/>
      </w:pPr>
    </w:p>
    <w:p w14:paraId="3959EDBB" w14:textId="7C19B84D" w:rsidR="0046259E" w:rsidRDefault="00A45F5E" w:rsidP="0046259E">
      <w:pPr>
        <w:pStyle w:val="HRACContributors"/>
      </w:pPr>
      <w:proofErr w:type="spellStart"/>
      <w:r>
        <w:t>Letouzé</w:t>
      </w:r>
      <w:proofErr w:type="spellEnd"/>
      <w:r>
        <w:t xml:space="preserve">, A., J. </w:t>
      </w:r>
      <w:proofErr w:type="spellStart"/>
      <w:r>
        <w:t>Gasquez</w:t>
      </w:r>
      <w:proofErr w:type="spellEnd"/>
      <w:r w:rsidR="0046259E">
        <w:t xml:space="preserve"> and D. </w:t>
      </w:r>
      <w:proofErr w:type="spellStart"/>
      <w:r w:rsidR="0046259E">
        <w:t>Vaccara</w:t>
      </w:r>
      <w:proofErr w:type="spellEnd"/>
      <w:r w:rsidR="0046259E">
        <w:t>. 1997.</w:t>
      </w:r>
    </w:p>
    <w:p w14:paraId="4A01E3F1" w14:textId="60BBF011" w:rsidR="0046259E" w:rsidRDefault="0046259E" w:rsidP="0046259E">
      <w:pPr>
        <w:pStyle w:val="HRACContributors"/>
      </w:pPr>
      <w:r>
        <w:t>Development of new reliable quick tests and state of</w:t>
      </w:r>
    </w:p>
    <w:p w14:paraId="4592798E" w14:textId="77777777" w:rsidR="0046259E" w:rsidRDefault="0046259E" w:rsidP="0046259E">
      <w:pPr>
        <w:pStyle w:val="HRACContributors"/>
      </w:pPr>
      <w:proofErr w:type="gramStart"/>
      <w:r>
        <w:t>grass</w:t>
      </w:r>
      <w:proofErr w:type="gramEnd"/>
      <w:r>
        <w:t>-weed herbicide resistance in France. Brighton</w:t>
      </w:r>
    </w:p>
    <w:p w14:paraId="1F4E10BC" w14:textId="77777777" w:rsidR="0046259E" w:rsidRDefault="0046259E" w:rsidP="0046259E">
      <w:pPr>
        <w:pStyle w:val="HRACContributors"/>
      </w:pPr>
      <w:r>
        <w:t xml:space="preserve">Crop Prot. Conf. - Weeds </w:t>
      </w:r>
      <w:proofErr w:type="spellStart"/>
      <w:r>
        <w:t>Vol</w:t>
      </w:r>
      <w:proofErr w:type="spellEnd"/>
      <w:r>
        <w:t xml:space="preserve"> 1. </w:t>
      </w:r>
      <w:proofErr w:type="gramStart"/>
      <w:r>
        <w:t>pp</w:t>
      </w:r>
      <w:proofErr w:type="gramEnd"/>
      <w:r>
        <w:t>. 325-330.</w:t>
      </w:r>
    </w:p>
    <w:p w14:paraId="0663864D" w14:textId="77777777" w:rsidR="0046259E" w:rsidRDefault="0046259E" w:rsidP="0046259E">
      <w:pPr>
        <w:pStyle w:val="HRACContributors"/>
      </w:pPr>
    </w:p>
    <w:p w14:paraId="10E4AF1A" w14:textId="4C102F44" w:rsidR="0046259E" w:rsidRDefault="0046259E" w:rsidP="0046259E">
      <w:pPr>
        <w:pStyle w:val="HRACContributors"/>
      </w:pPr>
      <w:proofErr w:type="gramStart"/>
      <w:r>
        <w:t xml:space="preserve">Lovell, </w:t>
      </w:r>
      <w:r w:rsidR="00A45F5E">
        <w:t>S. T., L. M. Wax, D. M. Simpson</w:t>
      </w:r>
      <w:r>
        <w:t xml:space="preserve"> and M.</w:t>
      </w:r>
      <w:proofErr w:type="gramEnd"/>
    </w:p>
    <w:p w14:paraId="301E31C4" w14:textId="77777777" w:rsidR="0046259E" w:rsidRDefault="0046259E" w:rsidP="0046259E">
      <w:pPr>
        <w:pStyle w:val="HRACContributors"/>
      </w:pPr>
      <w:proofErr w:type="spellStart"/>
      <w:r>
        <w:t>McGlamery</w:t>
      </w:r>
      <w:proofErr w:type="spellEnd"/>
      <w:r>
        <w:t xml:space="preserve">. 1996. Using the in vivo </w:t>
      </w:r>
      <w:proofErr w:type="spellStart"/>
      <w:r>
        <w:t>acetolactate</w:t>
      </w:r>
      <w:proofErr w:type="spellEnd"/>
    </w:p>
    <w:p w14:paraId="11680452" w14:textId="6463A027" w:rsidR="0046259E" w:rsidRDefault="0046259E" w:rsidP="0046259E">
      <w:pPr>
        <w:pStyle w:val="HRACContributors"/>
      </w:pPr>
      <w:proofErr w:type="gramStart"/>
      <w:r>
        <w:t>synthase</w:t>
      </w:r>
      <w:proofErr w:type="gramEnd"/>
      <w:r>
        <w:t xml:space="preserve"> (ALS) assay for identifying herbicide</w:t>
      </w:r>
      <w:r w:rsidR="00A45F5E">
        <w:t>-</w:t>
      </w:r>
      <w:r>
        <w:t>resistant</w:t>
      </w:r>
    </w:p>
    <w:p w14:paraId="1DD8E707" w14:textId="6ED59665" w:rsidR="0046259E" w:rsidRDefault="0046259E" w:rsidP="0046259E">
      <w:pPr>
        <w:pStyle w:val="HRACContributors"/>
      </w:pPr>
      <w:proofErr w:type="gramStart"/>
      <w:r>
        <w:t>weeds</w:t>
      </w:r>
      <w:proofErr w:type="gramEnd"/>
      <w:r>
        <w:t>. Weed Technol. 10:936-942.</w:t>
      </w:r>
      <w:r w:rsidR="00F4487F">
        <w:br/>
      </w:r>
      <w:r w:rsidR="00F4487F">
        <w:br/>
      </w:r>
      <w:proofErr w:type="gramStart"/>
      <w:r>
        <w:lastRenderedPageBreak/>
        <w:t xml:space="preserve">Moss, S. R. and G. W. </w:t>
      </w:r>
      <w:proofErr w:type="spellStart"/>
      <w:r>
        <w:t>Cussans</w:t>
      </w:r>
      <w:proofErr w:type="spellEnd"/>
      <w:r>
        <w:t>.</w:t>
      </w:r>
      <w:proofErr w:type="gramEnd"/>
      <w:r>
        <w:t xml:space="preserve"> 1987. Detection</w:t>
      </w:r>
    </w:p>
    <w:p w14:paraId="2523BD27" w14:textId="77777777" w:rsidR="0046259E" w:rsidRDefault="0046259E" w:rsidP="0046259E">
      <w:pPr>
        <w:pStyle w:val="HRACContributors"/>
      </w:pPr>
      <w:proofErr w:type="gramStart"/>
      <w:r>
        <w:t>and</w:t>
      </w:r>
      <w:proofErr w:type="gramEnd"/>
      <w:r>
        <w:t xml:space="preserve"> practical significance of herbicide resistance</w:t>
      </w:r>
    </w:p>
    <w:p w14:paraId="671C5130" w14:textId="77777777" w:rsidR="0046259E" w:rsidRPr="00A45F5E" w:rsidRDefault="0046259E" w:rsidP="0046259E">
      <w:pPr>
        <w:pStyle w:val="HRACContributors"/>
        <w:rPr>
          <w:i/>
        </w:rPr>
      </w:pPr>
      <w:proofErr w:type="gramStart"/>
      <w:r>
        <w:t>with</w:t>
      </w:r>
      <w:proofErr w:type="gramEnd"/>
      <w:r>
        <w:t xml:space="preserve"> particular reference to the weed </w:t>
      </w:r>
      <w:proofErr w:type="spellStart"/>
      <w:r w:rsidRPr="00A45F5E">
        <w:rPr>
          <w:i/>
        </w:rPr>
        <w:t>Alopecurus</w:t>
      </w:r>
      <w:proofErr w:type="spellEnd"/>
    </w:p>
    <w:p w14:paraId="44639E57" w14:textId="1D134744" w:rsidR="0046259E" w:rsidRDefault="00A45F5E" w:rsidP="0046259E">
      <w:pPr>
        <w:pStyle w:val="HRACContributors"/>
      </w:pPr>
      <w:proofErr w:type="spellStart"/>
      <w:proofErr w:type="gramStart"/>
      <w:r w:rsidRPr="00A45F5E">
        <w:rPr>
          <w:i/>
        </w:rPr>
        <w:t>myosuroides</w:t>
      </w:r>
      <w:proofErr w:type="spellEnd"/>
      <w:proofErr w:type="gramEnd"/>
      <w:r w:rsidRPr="00A45F5E">
        <w:rPr>
          <w:i/>
        </w:rPr>
        <w:t xml:space="preserve"> </w:t>
      </w:r>
      <w:r w:rsidR="0046259E">
        <w:t xml:space="preserve">(black-grass). In M. Ford, D. </w:t>
      </w:r>
      <w:proofErr w:type="spellStart"/>
      <w:r w:rsidR="0046259E">
        <w:t>Hollomon</w:t>
      </w:r>
      <w:proofErr w:type="spellEnd"/>
      <w:r w:rsidR="0046259E">
        <w:t>,</w:t>
      </w:r>
    </w:p>
    <w:p w14:paraId="3CBE4BC5" w14:textId="613D4435" w:rsidR="0046259E" w:rsidRDefault="00A45F5E" w:rsidP="0046259E">
      <w:pPr>
        <w:pStyle w:val="HRACContributors"/>
      </w:pPr>
      <w:r>
        <w:t xml:space="preserve">B. </w:t>
      </w:r>
      <w:proofErr w:type="spellStart"/>
      <w:r>
        <w:t>Khambay</w:t>
      </w:r>
      <w:proofErr w:type="spellEnd"/>
      <w:r w:rsidR="0046259E">
        <w:t xml:space="preserve"> and R </w:t>
      </w:r>
      <w:proofErr w:type="spellStart"/>
      <w:r w:rsidR="0046259E">
        <w:t>Sawicki</w:t>
      </w:r>
      <w:proofErr w:type="spellEnd"/>
      <w:r w:rsidR="0046259E">
        <w:t xml:space="preserve">, </w:t>
      </w:r>
      <w:proofErr w:type="gramStart"/>
      <w:r w:rsidR="0046259E">
        <w:t>eds</w:t>
      </w:r>
      <w:proofErr w:type="gramEnd"/>
      <w:r w:rsidR="0046259E">
        <w:t>. Biological and</w:t>
      </w:r>
    </w:p>
    <w:p w14:paraId="6B6D8813" w14:textId="77777777" w:rsidR="0046259E" w:rsidRDefault="0046259E" w:rsidP="0046259E">
      <w:pPr>
        <w:pStyle w:val="HRACContributors"/>
      </w:pPr>
      <w:r>
        <w:t>Chemical Approaches to Combating Resistance in</w:t>
      </w:r>
    </w:p>
    <w:p w14:paraId="640A33FE" w14:textId="77777777" w:rsidR="0046259E" w:rsidRDefault="0046259E" w:rsidP="0046259E">
      <w:pPr>
        <w:pStyle w:val="HRACContributors"/>
      </w:pPr>
      <w:proofErr w:type="spellStart"/>
      <w:r>
        <w:t>Xenobiotics</w:t>
      </w:r>
      <w:proofErr w:type="spellEnd"/>
      <w:r>
        <w:t xml:space="preserve">. </w:t>
      </w:r>
      <w:proofErr w:type="spellStart"/>
      <w:r>
        <w:t>Chichester</w:t>
      </w:r>
      <w:proofErr w:type="spellEnd"/>
      <w:r>
        <w:t xml:space="preserve">, UK: Ellis </w:t>
      </w:r>
      <w:proofErr w:type="spellStart"/>
      <w:r>
        <w:t>Horwood</w:t>
      </w:r>
      <w:proofErr w:type="spellEnd"/>
      <w:r>
        <w:t xml:space="preserve">. </w:t>
      </w:r>
      <w:proofErr w:type="gramStart"/>
      <w:r>
        <w:t>pp</w:t>
      </w:r>
      <w:proofErr w:type="gramEnd"/>
      <w:r>
        <w:t>. 200-</w:t>
      </w:r>
    </w:p>
    <w:p w14:paraId="7679711C" w14:textId="77777777" w:rsidR="0046259E" w:rsidRDefault="0046259E" w:rsidP="0046259E">
      <w:pPr>
        <w:pStyle w:val="HRACContributors"/>
      </w:pPr>
      <w:r>
        <w:t>213.</w:t>
      </w:r>
    </w:p>
    <w:p w14:paraId="5EC8A4C5" w14:textId="77777777" w:rsidR="0046259E" w:rsidRDefault="0046259E" w:rsidP="0046259E">
      <w:pPr>
        <w:pStyle w:val="HRACContributors"/>
      </w:pPr>
    </w:p>
    <w:p w14:paraId="2BF53735" w14:textId="5C081F9C" w:rsidR="0046259E" w:rsidRDefault="0046259E" w:rsidP="0046259E">
      <w:pPr>
        <w:pStyle w:val="HRACContributors"/>
      </w:pPr>
      <w:r>
        <w:t xml:space="preserve">Murray, B. G., </w:t>
      </w:r>
      <w:r w:rsidR="00A45F5E">
        <w:t>L. F. Friesen, K. J. Beaulieu</w:t>
      </w:r>
      <w:r>
        <w:t xml:space="preserve"> and I. N.</w:t>
      </w:r>
    </w:p>
    <w:p w14:paraId="7953C5CA" w14:textId="77777777" w:rsidR="0046259E" w:rsidRDefault="0046259E" w:rsidP="0046259E">
      <w:pPr>
        <w:pStyle w:val="HRACContributors"/>
      </w:pPr>
      <w:r>
        <w:t>Morrison. 1996. A seed bioassay to identify acetyl-</w:t>
      </w:r>
    </w:p>
    <w:p w14:paraId="1DD7D8E9" w14:textId="77777777" w:rsidR="0046259E" w:rsidRPr="00A45F5E" w:rsidRDefault="0046259E" w:rsidP="0046259E">
      <w:pPr>
        <w:pStyle w:val="HRACContributors"/>
        <w:rPr>
          <w:i/>
        </w:rPr>
      </w:pPr>
      <w:r>
        <w:t>CoA carboxylase inhibitor resistant wild oat (</w:t>
      </w:r>
      <w:proofErr w:type="spellStart"/>
      <w:r w:rsidRPr="00A45F5E">
        <w:rPr>
          <w:i/>
        </w:rPr>
        <w:t>Avena</w:t>
      </w:r>
      <w:proofErr w:type="spellEnd"/>
    </w:p>
    <w:p w14:paraId="7CA9264D" w14:textId="30D2396E" w:rsidR="0046259E" w:rsidRDefault="0046259E" w:rsidP="0046259E">
      <w:pPr>
        <w:pStyle w:val="HRACContributors"/>
      </w:pPr>
      <w:proofErr w:type="spellStart"/>
      <w:proofErr w:type="gramStart"/>
      <w:r w:rsidRPr="00A45F5E">
        <w:rPr>
          <w:i/>
        </w:rPr>
        <w:t>fatua</w:t>
      </w:r>
      <w:proofErr w:type="spellEnd"/>
      <w:proofErr w:type="gramEnd"/>
      <w:r>
        <w:t>) populations. Weed Technol. 10:85-89.</w:t>
      </w:r>
    </w:p>
    <w:p w14:paraId="0BF208B5" w14:textId="77777777" w:rsidR="0046259E" w:rsidRDefault="0046259E" w:rsidP="0046259E">
      <w:pPr>
        <w:pStyle w:val="HRACContributors"/>
      </w:pPr>
    </w:p>
    <w:p w14:paraId="002F5901" w14:textId="39EF5ED9" w:rsidR="0046259E" w:rsidRDefault="0046259E" w:rsidP="0046259E">
      <w:pPr>
        <w:pStyle w:val="HRACContributors"/>
      </w:pPr>
      <w:proofErr w:type="spellStart"/>
      <w:r>
        <w:t>N</w:t>
      </w:r>
      <w:r w:rsidR="00A45F5E">
        <w:t>orsworthy</w:t>
      </w:r>
      <w:proofErr w:type="spellEnd"/>
      <w:r w:rsidR="00A45F5E">
        <w:t>, J. K., R. E. Talbert</w:t>
      </w:r>
      <w:r>
        <w:t xml:space="preserve"> and R. E. Hoagland.</w:t>
      </w:r>
    </w:p>
    <w:p w14:paraId="337626BF" w14:textId="77777777" w:rsidR="0046259E" w:rsidRDefault="0046259E" w:rsidP="0046259E">
      <w:pPr>
        <w:pStyle w:val="HRACContributors"/>
      </w:pPr>
      <w:r>
        <w:t>1998. Chlorophyll fluorescence for rapid detection of</w:t>
      </w:r>
    </w:p>
    <w:p w14:paraId="56B94DBF" w14:textId="7E129B24" w:rsidR="0046259E" w:rsidRDefault="0046259E" w:rsidP="0046259E">
      <w:pPr>
        <w:pStyle w:val="HRACContributors"/>
      </w:pPr>
      <w:proofErr w:type="spellStart"/>
      <w:proofErr w:type="gramStart"/>
      <w:r>
        <w:t>propanil</w:t>
      </w:r>
      <w:proofErr w:type="spellEnd"/>
      <w:proofErr w:type="gramEnd"/>
      <w:r>
        <w:t>-resistant barnyard</w:t>
      </w:r>
      <w:r w:rsidR="001A1371">
        <w:t xml:space="preserve"> </w:t>
      </w:r>
      <w:r>
        <w:t>grass (</w:t>
      </w:r>
      <w:proofErr w:type="spellStart"/>
      <w:r w:rsidRPr="001A1371">
        <w:rPr>
          <w:i/>
        </w:rPr>
        <w:t>Echinochloa</w:t>
      </w:r>
      <w:proofErr w:type="spellEnd"/>
      <w:r w:rsidRPr="001A1371">
        <w:rPr>
          <w:i/>
        </w:rPr>
        <w:t xml:space="preserve"> </w:t>
      </w:r>
      <w:proofErr w:type="spellStart"/>
      <w:r w:rsidRPr="001A1371">
        <w:rPr>
          <w:i/>
        </w:rPr>
        <w:t>crusgalli</w:t>
      </w:r>
      <w:proofErr w:type="spellEnd"/>
      <w:r>
        <w:t>).</w:t>
      </w:r>
    </w:p>
    <w:p w14:paraId="1DE870E1" w14:textId="77777777" w:rsidR="0046259E" w:rsidRDefault="0046259E" w:rsidP="0046259E">
      <w:pPr>
        <w:pStyle w:val="HRACContributors"/>
      </w:pPr>
      <w:r>
        <w:t>Weed Sci. 46:163-169.</w:t>
      </w:r>
    </w:p>
    <w:p w14:paraId="5F44AFC4" w14:textId="77777777" w:rsidR="0046259E" w:rsidRDefault="0046259E" w:rsidP="0046259E">
      <w:pPr>
        <w:pStyle w:val="HRACContributors"/>
      </w:pPr>
    </w:p>
    <w:p w14:paraId="793F2F11" w14:textId="77777777" w:rsidR="0046259E" w:rsidRDefault="0046259E" w:rsidP="0046259E">
      <w:pPr>
        <w:pStyle w:val="HRACContributors"/>
      </w:pPr>
      <w:r>
        <w:t>O’Donovan, J. T., A. Rashid, H. V. Nguyen, J. C.</w:t>
      </w:r>
    </w:p>
    <w:p w14:paraId="07FD9C62" w14:textId="77777777" w:rsidR="0046259E" w:rsidRDefault="0046259E" w:rsidP="0046259E">
      <w:pPr>
        <w:pStyle w:val="HRACContributors"/>
      </w:pPr>
      <w:r>
        <w:t>Newman, A. A. Khan, C. I. Johnson, R. E.</w:t>
      </w:r>
    </w:p>
    <w:p w14:paraId="27652329" w14:textId="0EB5C31B" w:rsidR="0046259E" w:rsidRDefault="00A45F5E" w:rsidP="0046259E">
      <w:pPr>
        <w:pStyle w:val="HRACContributors"/>
      </w:pPr>
      <w:proofErr w:type="spellStart"/>
      <w:r>
        <w:t>Blackshaw</w:t>
      </w:r>
      <w:proofErr w:type="spellEnd"/>
      <w:r w:rsidR="0046259E">
        <w:t xml:space="preserve"> and K. N. </w:t>
      </w:r>
      <w:proofErr w:type="spellStart"/>
      <w:r w:rsidR="0046259E">
        <w:t>Harker</w:t>
      </w:r>
      <w:proofErr w:type="spellEnd"/>
      <w:r w:rsidR="0046259E">
        <w:t>. 1996. A seedling</w:t>
      </w:r>
    </w:p>
    <w:p w14:paraId="6E02A147" w14:textId="77777777" w:rsidR="0046259E" w:rsidRDefault="0046259E" w:rsidP="0046259E">
      <w:pPr>
        <w:pStyle w:val="HRACContributors"/>
      </w:pPr>
      <w:proofErr w:type="gramStart"/>
      <w:r>
        <w:t>bioassay</w:t>
      </w:r>
      <w:proofErr w:type="gramEnd"/>
      <w:r>
        <w:t xml:space="preserve"> for assessing the response of wild oat</w:t>
      </w:r>
    </w:p>
    <w:p w14:paraId="75F20246" w14:textId="01D00CBC" w:rsidR="0046259E" w:rsidRDefault="0046259E" w:rsidP="0046259E">
      <w:pPr>
        <w:pStyle w:val="HRACContributors"/>
      </w:pPr>
      <w:proofErr w:type="gramStart"/>
      <w:r>
        <w:t>(</w:t>
      </w:r>
      <w:proofErr w:type="spellStart"/>
      <w:r w:rsidRPr="001A1371">
        <w:rPr>
          <w:i/>
        </w:rPr>
        <w:t>Avena</w:t>
      </w:r>
      <w:proofErr w:type="spellEnd"/>
      <w:r w:rsidRPr="001A1371">
        <w:rPr>
          <w:i/>
        </w:rPr>
        <w:t xml:space="preserve"> </w:t>
      </w:r>
      <w:proofErr w:type="spellStart"/>
      <w:r w:rsidRPr="001A1371">
        <w:rPr>
          <w:i/>
        </w:rPr>
        <w:t>fatua</w:t>
      </w:r>
      <w:proofErr w:type="spellEnd"/>
      <w:r>
        <w:t xml:space="preserve">) populations to </w:t>
      </w:r>
      <w:proofErr w:type="spellStart"/>
      <w:r>
        <w:t>triallate</w:t>
      </w:r>
      <w:proofErr w:type="spellEnd"/>
      <w:r>
        <w:t>.</w:t>
      </w:r>
      <w:proofErr w:type="gramEnd"/>
      <w:r>
        <w:t xml:space="preserve"> Weed Technol.</w:t>
      </w:r>
    </w:p>
    <w:p w14:paraId="604E1D68" w14:textId="77777777" w:rsidR="0046259E" w:rsidRDefault="0046259E" w:rsidP="0046259E">
      <w:pPr>
        <w:pStyle w:val="HRACContributors"/>
      </w:pPr>
      <w:proofErr w:type="gramStart"/>
      <w:r>
        <w:t>10:931-935.</w:t>
      </w:r>
      <w:proofErr w:type="gramEnd"/>
    </w:p>
    <w:p w14:paraId="6917CBE4" w14:textId="77777777" w:rsidR="0046259E" w:rsidRDefault="0046259E" w:rsidP="0046259E">
      <w:pPr>
        <w:pStyle w:val="HRACContributors"/>
      </w:pPr>
    </w:p>
    <w:p w14:paraId="2FCB00DD" w14:textId="77777777" w:rsidR="0046259E" w:rsidRDefault="0046259E" w:rsidP="0046259E">
      <w:pPr>
        <w:pStyle w:val="HRACContributors"/>
      </w:pPr>
      <w:proofErr w:type="gramStart"/>
      <w:r>
        <w:t>Rashid, A., J. T. O’Donovan, A. A. Khan, M. P.</w:t>
      </w:r>
      <w:proofErr w:type="gramEnd"/>
    </w:p>
    <w:p w14:paraId="19ECEF36" w14:textId="29E62128" w:rsidR="0046259E" w:rsidRDefault="00A45F5E" w:rsidP="0046259E">
      <w:pPr>
        <w:pStyle w:val="HRACContributors"/>
      </w:pPr>
      <w:r>
        <w:t>Sharma</w:t>
      </w:r>
      <w:r w:rsidR="0046259E">
        <w:t xml:space="preserve"> and H. V. Nguyen. 1997. Response of</w:t>
      </w:r>
    </w:p>
    <w:p w14:paraId="31A1A4B0" w14:textId="77777777" w:rsidR="0046259E" w:rsidRPr="001A1371" w:rsidRDefault="0046259E" w:rsidP="0046259E">
      <w:pPr>
        <w:pStyle w:val="HRACContributors"/>
        <w:rPr>
          <w:i/>
        </w:rPr>
      </w:pPr>
      <w:proofErr w:type="spellStart"/>
      <w:proofErr w:type="gramStart"/>
      <w:r>
        <w:t>triallate</w:t>
      </w:r>
      <w:proofErr w:type="spellEnd"/>
      <w:proofErr w:type="gramEnd"/>
      <w:r>
        <w:t>-resistant and -susceptible wild oat (</w:t>
      </w:r>
      <w:proofErr w:type="spellStart"/>
      <w:r w:rsidRPr="001A1371">
        <w:rPr>
          <w:i/>
        </w:rPr>
        <w:t>Avena</w:t>
      </w:r>
      <w:proofErr w:type="spellEnd"/>
    </w:p>
    <w:p w14:paraId="2137C503" w14:textId="073F9D65" w:rsidR="0046259E" w:rsidRDefault="001A1371" w:rsidP="0046259E">
      <w:pPr>
        <w:pStyle w:val="HRACContributors"/>
      </w:pPr>
      <w:proofErr w:type="spellStart"/>
      <w:proofErr w:type="gramStart"/>
      <w:r w:rsidRPr="001A1371">
        <w:rPr>
          <w:i/>
        </w:rPr>
        <w:t>fatua</w:t>
      </w:r>
      <w:proofErr w:type="spellEnd"/>
      <w:proofErr w:type="gramEnd"/>
      <w:r w:rsidR="0046259E">
        <w:t xml:space="preserve">) populations to </w:t>
      </w:r>
      <w:proofErr w:type="spellStart"/>
      <w:r w:rsidR="0046259E">
        <w:t>difenzoquat</w:t>
      </w:r>
      <w:proofErr w:type="spellEnd"/>
      <w:r w:rsidR="0046259E">
        <w:t xml:space="preserve"> and EPTC in a</w:t>
      </w:r>
    </w:p>
    <w:p w14:paraId="738DCC18" w14:textId="77777777" w:rsidR="0046259E" w:rsidRDefault="0046259E" w:rsidP="0046259E">
      <w:pPr>
        <w:pStyle w:val="HRACContributors"/>
      </w:pPr>
      <w:proofErr w:type="gramStart"/>
      <w:r>
        <w:t>seedling</w:t>
      </w:r>
      <w:proofErr w:type="gramEnd"/>
      <w:r>
        <w:t xml:space="preserve"> bioassay. Weed Technol. 11:527-531.</w:t>
      </w:r>
    </w:p>
    <w:p w14:paraId="0BE98062" w14:textId="77777777" w:rsidR="0046259E" w:rsidRDefault="0046259E" w:rsidP="0046259E">
      <w:pPr>
        <w:pStyle w:val="HRACContributors"/>
      </w:pPr>
    </w:p>
    <w:p w14:paraId="21DBA3EA" w14:textId="77777777" w:rsidR="0046259E" w:rsidRDefault="0046259E" w:rsidP="0046259E">
      <w:pPr>
        <w:pStyle w:val="HRACContributors"/>
      </w:pPr>
      <w:r>
        <w:t xml:space="preserve">Singh, B. K. and D. L. </w:t>
      </w:r>
      <w:proofErr w:type="spellStart"/>
      <w:r>
        <w:t>Shaner</w:t>
      </w:r>
      <w:proofErr w:type="spellEnd"/>
      <w:r>
        <w:t>. 1998. Rapid</w:t>
      </w:r>
    </w:p>
    <w:p w14:paraId="022C10C4" w14:textId="77777777" w:rsidR="0046259E" w:rsidRDefault="0046259E" w:rsidP="0046259E">
      <w:pPr>
        <w:pStyle w:val="HRACContributors"/>
      </w:pPr>
      <w:proofErr w:type="gramStart"/>
      <w:r>
        <w:t>determination</w:t>
      </w:r>
      <w:proofErr w:type="gramEnd"/>
      <w:r>
        <w:t xml:space="preserve"> of glyphosate injury to plants and</w:t>
      </w:r>
    </w:p>
    <w:p w14:paraId="6F8BF0FD" w14:textId="77777777" w:rsidR="0046259E" w:rsidRDefault="0046259E" w:rsidP="0046259E">
      <w:pPr>
        <w:pStyle w:val="HRACContributors"/>
      </w:pPr>
      <w:proofErr w:type="gramStart"/>
      <w:r>
        <w:t>identification</w:t>
      </w:r>
      <w:proofErr w:type="gramEnd"/>
      <w:r>
        <w:t xml:space="preserve"> of glyphosate-resistant plants. Weed</w:t>
      </w:r>
    </w:p>
    <w:p w14:paraId="66A9062F" w14:textId="77777777" w:rsidR="0046259E" w:rsidRDefault="0046259E" w:rsidP="0046259E">
      <w:pPr>
        <w:pStyle w:val="HRACContributors"/>
      </w:pPr>
      <w:proofErr w:type="gramStart"/>
      <w:r>
        <w:t>Technol. 12:527-530.</w:t>
      </w:r>
      <w:proofErr w:type="gramEnd"/>
    </w:p>
    <w:p w14:paraId="17EEDD50" w14:textId="77777777" w:rsidR="0046259E" w:rsidRDefault="0046259E" w:rsidP="0046259E">
      <w:pPr>
        <w:pStyle w:val="HRACContributors"/>
      </w:pPr>
    </w:p>
    <w:p w14:paraId="7D5F159B" w14:textId="2387236F" w:rsidR="0046259E" w:rsidRDefault="00A45F5E" w:rsidP="0046259E">
      <w:pPr>
        <w:pStyle w:val="HRACContributors"/>
      </w:pPr>
      <w:r>
        <w:t xml:space="preserve">Singh, B. K., M. A. </w:t>
      </w:r>
      <w:proofErr w:type="spellStart"/>
      <w:r>
        <w:t>Stidham</w:t>
      </w:r>
      <w:proofErr w:type="spellEnd"/>
      <w:r w:rsidR="0046259E">
        <w:t xml:space="preserve"> and D. L. </w:t>
      </w:r>
      <w:proofErr w:type="spellStart"/>
      <w:r w:rsidR="0046259E">
        <w:t>Shaner</w:t>
      </w:r>
      <w:proofErr w:type="spellEnd"/>
      <w:r w:rsidR="0046259E">
        <w:t>. 1988.</w:t>
      </w:r>
    </w:p>
    <w:p w14:paraId="43CCE806" w14:textId="6C4DECFF" w:rsidR="0046259E" w:rsidRDefault="0046259E" w:rsidP="0046259E">
      <w:pPr>
        <w:pStyle w:val="HRACContributors"/>
      </w:pPr>
      <w:proofErr w:type="gramStart"/>
      <w:r>
        <w:t xml:space="preserve">Assay of </w:t>
      </w:r>
      <w:proofErr w:type="spellStart"/>
      <w:r>
        <w:t>acetohydroxy</w:t>
      </w:r>
      <w:proofErr w:type="spellEnd"/>
      <w:r w:rsidR="001A1371">
        <w:t xml:space="preserve"> </w:t>
      </w:r>
      <w:r>
        <w:t>acid synthase.</w:t>
      </w:r>
      <w:proofErr w:type="gramEnd"/>
      <w:r>
        <w:t xml:space="preserve"> Anal.</w:t>
      </w:r>
    </w:p>
    <w:p w14:paraId="26EE0CD1" w14:textId="77777777" w:rsidR="0046259E" w:rsidRDefault="0046259E" w:rsidP="0046259E">
      <w:pPr>
        <w:pStyle w:val="HRACContributors"/>
      </w:pPr>
      <w:proofErr w:type="spellStart"/>
      <w:r>
        <w:t>Biochem</w:t>
      </w:r>
      <w:proofErr w:type="spellEnd"/>
      <w:r>
        <w:t xml:space="preserve">. </w:t>
      </w:r>
      <w:proofErr w:type="gramStart"/>
      <w:r>
        <w:t>171:173-179.</w:t>
      </w:r>
      <w:proofErr w:type="gramEnd"/>
    </w:p>
    <w:p w14:paraId="41ACFD66" w14:textId="77777777" w:rsidR="0046259E" w:rsidRDefault="0046259E" w:rsidP="0046259E">
      <w:pPr>
        <w:pStyle w:val="HRACContributors"/>
      </w:pPr>
    </w:p>
    <w:p w14:paraId="156E7137" w14:textId="77777777" w:rsidR="0046259E" w:rsidRDefault="0046259E" w:rsidP="0046259E">
      <w:pPr>
        <w:pStyle w:val="HRACContributors"/>
      </w:pPr>
      <w:r>
        <w:t xml:space="preserve">Van </w:t>
      </w:r>
      <w:proofErr w:type="spellStart"/>
      <w:r>
        <w:t>Oorschot</w:t>
      </w:r>
      <w:proofErr w:type="spellEnd"/>
      <w:r>
        <w:t xml:space="preserve">, J. L. P. and P. H. Van </w:t>
      </w:r>
      <w:proofErr w:type="spellStart"/>
      <w:r>
        <w:t>Leeuwen</w:t>
      </w:r>
      <w:proofErr w:type="spellEnd"/>
      <w:r>
        <w:t>.</w:t>
      </w:r>
    </w:p>
    <w:p w14:paraId="48FA02CD" w14:textId="77777777" w:rsidR="0046259E" w:rsidRDefault="0046259E" w:rsidP="0046259E">
      <w:pPr>
        <w:pStyle w:val="HRACContributors"/>
      </w:pPr>
      <w:r>
        <w:t>1992. Use of fluorescence induction to diagnose</w:t>
      </w:r>
    </w:p>
    <w:p w14:paraId="3A4A58AD" w14:textId="7A6EC786" w:rsidR="0046259E" w:rsidRDefault="0046259E" w:rsidP="0046259E">
      <w:pPr>
        <w:pStyle w:val="HRACContributors"/>
      </w:pPr>
      <w:proofErr w:type="gramStart"/>
      <w:r>
        <w:t>resistance</w:t>
      </w:r>
      <w:proofErr w:type="gramEnd"/>
      <w:r>
        <w:t xml:space="preserve"> of </w:t>
      </w:r>
      <w:proofErr w:type="spellStart"/>
      <w:r w:rsidRPr="001A1371">
        <w:rPr>
          <w:i/>
        </w:rPr>
        <w:t>Alopecurus</w:t>
      </w:r>
      <w:proofErr w:type="spellEnd"/>
      <w:r w:rsidRPr="001A1371">
        <w:rPr>
          <w:i/>
        </w:rPr>
        <w:t xml:space="preserve"> </w:t>
      </w:r>
      <w:proofErr w:type="spellStart"/>
      <w:r w:rsidR="001A1371" w:rsidRPr="001A1371">
        <w:rPr>
          <w:i/>
        </w:rPr>
        <w:t>myosuroides</w:t>
      </w:r>
      <w:proofErr w:type="spellEnd"/>
      <w:r w:rsidR="001A1371" w:rsidRPr="001A1371">
        <w:rPr>
          <w:i/>
        </w:rPr>
        <w:t xml:space="preserve"> </w:t>
      </w:r>
      <w:proofErr w:type="spellStart"/>
      <w:r w:rsidRPr="00E7489D">
        <w:t>Huds</w:t>
      </w:r>
      <w:proofErr w:type="spellEnd"/>
      <w:r w:rsidRPr="00E7489D">
        <w:t>.</w:t>
      </w:r>
      <w:r>
        <w:t xml:space="preserve"> (</w:t>
      </w:r>
      <w:proofErr w:type="gramStart"/>
      <w:r>
        <w:t>black</w:t>
      </w:r>
      <w:proofErr w:type="gramEnd"/>
      <w:r w:rsidR="001A1371">
        <w:t>-</w:t>
      </w:r>
      <w:r>
        <w:t>grass)</w:t>
      </w:r>
    </w:p>
    <w:p w14:paraId="5138B565" w14:textId="77777777" w:rsidR="0046259E" w:rsidRDefault="0046259E" w:rsidP="0046259E">
      <w:pPr>
        <w:pStyle w:val="HRACContributors"/>
      </w:pPr>
      <w:proofErr w:type="gramStart"/>
      <w:r>
        <w:t>to</w:t>
      </w:r>
      <w:proofErr w:type="gramEnd"/>
      <w:r>
        <w:t xml:space="preserve"> </w:t>
      </w:r>
      <w:proofErr w:type="spellStart"/>
      <w:r>
        <w:t>chlorotoluron</w:t>
      </w:r>
      <w:proofErr w:type="spellEnd"/>
      <w:r>
        <w:t>. Weed Res. 32:473-482.</w:t>
      </w:r>
    </w:p>
    <w:p w14:paraId="2481FE25" w14:textId="77777777" w:rsidR="0046259E" w:rsidRDefault="0046259E" w:rsidP="0046259E">
      <w:pPr>
        <w:pStyle w:val="HRACContributors"/>
      </w:pPr>
    </w:p>
    <w:p w14:paraId="0793C7A6" w14:textId="77777777" w:rsidR="0046259E" w:rsidRDefault="0046259E" w:rsidP="0046259E">
      <w:pPr>
        <w:pStyle w:val="HRACContributors"/>
      </w:pPr>
      <w:proofErr w:type="spellStart"/>
      <w:r>
        <w:t>Yanase</w:t>
      </w:r>
      <w:proofErr w:type="spellEnd"/>
      <w:r>
        <w:t xml:space="preserve"> D. and A. </w:t>
      </w:r>
      <w:proofErr w:type="spellStart"/>
      <w:r>
        <w:t>Andoh</w:t>
      </w:r>
      <w:proofErr w:type="spellEnd"/>
      <w:r>
        <w:t xml:space="preserve">. 1993. The </w:t>
      </w:r>
      <w:proofErr w:type="spellStart"/>
      <w:r>
        <w:t>paraquat</w:t>
      </w:r>
      <w:proofErr w:type="spellEnd"/>
    </w:p>
    <w:p w14:paraId="4B5EEA9E" w14:textId="73CB02C2" w:rsidR="0046259E" w:rsidRDefault="0046259E" w:rsidP="0046259E">
      <w:pPr>
        <w:pStyle w:val="HRACContributors"/>
      </w:pPr>
      <w:proofErr w:type="gramStart"/>
      <w:r>
        <w:t>bioassay</w:t>
      </w:r>
      <w:proofErr w:type="gramEnd"/>
      <w:r>
        <w:t xml:space="preserve"> to evaluate photosynthesis inhibition. </w:t>
      </w:r>
      <w:proofErr w:type="gramStart"/>
      <w:r>
        <w:t>In P.</w:t>
      </w:r>
      <w:proofErr w:type="gramEnd"/>
    </w:p>
    <w:p w14:paraId="135B9BE6" w14:textId="77777777" w:rsidR="0046259E" w:rsidRDefault="0046259E" w:rsidP="0046259E">
      <w:pPr>
        <w:pStyle w:val="HRACContributors"/>
      </w:pPr>
      <w:proofErr w:type="spellStart"/>
      <w:r>
        <w:t>Boger</w:t>
      </w:r>
      <w:proofErr w:type="spellEnd"/>
      <w:r>
        <w:t xml:space="preserve"> and G. </w:t>
      </w:r>
      <w:proofErr w:type="spellStart"/>
      <w:r>
        <w:t>Sandmann</w:t>
      </w:r>
      <w:proofErr w:type="spellEnd"/>
      <w:r>
        <w:t xml:space="preserve">, </w:t>
      </w:r>
      <w:proofErr w:type="gramStart"/>
      <w:r>
        <w:t>eds</w:t>
      </w:r>
      <w:proofErr w:type="gramEnd"/>
      <w:r>
        <w:t>. Target Assays For</w:t>
      </w:r>
    </w:p>
    <w:p w14:paraId="3C787AA1" w14:textId="77777777" w:rsidR="0046259E" w:rsidRDefault="0046259E" w:rsidP="0046259E">
      <w:pPr>
        <w:pStyle w:val="HRACContributors"/>
      </w:pPr>
      <w:r>
        <w:t>Modern Herbicides and Related Phytotoxic</w:t>
      </w:r>
    </w:p>
    <w:p w14:paraId="7505558A" w14:textId="77777777" w:rsidR="0046259E" w:rsidRDefault="0046259E" w:rsidP="0046259E">
      <w:pPr>
        <w:pStyle w:val="HRACContributors"/>
      </w:pPr>
      <w:r>
        <w:t>Compounds. Boca Raton, FL: Lewis Publ. pp. 257-</w:t>
      </w:r>
    </w:p>
    <w:p w14:paraId="051A7441" w14:textId="4B20A4A4" w:rsidR="005D2415" w:rsidRDefault="0046259E" w:rsidP="00FC4966">
      <w:pPr>
        <w:pStyle w:val="HRACContributors"/>
        <w:sectPr w:rsidR="005D2415" w:rsidSect="00CC4011">
          <w:type w:val="continuous"/>
          <w:pgSz w:w="12240" w:h="15840"/>
          <w:pgMar w:top="1729" w:right="1440" w:bottom="1440" w:left="1440" w:header="0" w:footer="0" w:gutter="0"/>
          <w:cols w:num="2" w:space="720"/>
          <w:docGrid w:linePitch="360"/>
          <w:printerSettings r:id="rId20"/>
        </w:sectPr>
      </w:pPr>
      <w:r>
        <w:t>262.</w:t>
      </w:r>
    </w:p>
    <w:p w14:paraId="748E6513" w14:textId="77777777" w:rsidR="00FC4966" w:rsidRDefault="00FC4966" w:rsidP="006129F3">
      <w:pPr>
        <w:pStyle w:val="HRACBodyCopy"/>
        <w:spacing w:after="0"/>
        <w:sectPr w:rsidR="00FC4966" w:rsidSect="00CC4011">
          <w:type w:val="continuous"/>
          <w:pgSz w:w="12240" w:h="15840"/>
          <w:pgMar w:top="1728" w:right="1440" w:bottom="1440" w:left="1440" w:header="0" w:footer="0" w:gutter="0"/>
          <w:cols w:num="2" w:space="720"/>
          <w:docGrid w:linePitch="360"/>
          <w:printerSettings r:id="rId21"/>
        </w:sectPr>
      </w:pPr>
    </w:p>
    <w:p w14:paraId="5DD8031A" w14:textId="77777777" w:rsidR="00B34674" w:rsidRDefault="00B34674" w:rsidP="006129F3">
      <w:pPr>
        <w:pStyle w:val="HRACBodyCopy"/>
        <w:spacing w:after="0"/>
        <w:sectPr w:rsidR="00B34674" w:rsidSect="00CC4011">
          <w:type w:val="continuous"/>
          <w:pgSz w:w="12240" w:h="15840"/>
          <w:pgMar w:top="1728" w:right="1440" w:bottom="1440" w:left="1440" w:header="0" w:footer="0" w:gutter="0"/>
          <w:cols w:num="2" w:space="720"/>
          <w:docGrid w:linePitch="360"/>
          <w:printerSettings r:id="rId22"/>
        </w:sectPr>
      </w:pPr>
    </w:p>
    <w:p w14:paraId="53AB64C8" w14:textId="3DED21D2" w:rsidR="00567608" w:rsidRPr="006C58CF" w:rsidRDefault="00567608" w:rsidP="00FC4966">
      <w:pPr>
        <w:pStyle w:val="BasicParagraph"/>
        <w:suppressAutoHyphens/>
        <w:spacing w:after="270" w:line="360" w:lineRule="auto"/>
        <w:rPr>
          <w:rFonts w:ascii="Arial" w:hAnsi="Arial" w:cs="Arial"/>
          <w:color w:val="595959" w:themeColor="text1" w:themeTint="A6"/>
          <w:sz w:val="20"/>
          <w:szCs w:val="20"/>
        </w:rPr>
      </w:pPr>
    </w:p>
    <w:bookmarkEnd w:id="0"/>
    <w:sectPr w:rsidR="00567608" w:rsidRPr="006C58CF" w:rsidSect="00CC4011">
      <w:type w:val="continuous"/>
      <w:pgSz w:w="12240" w:h="15840"/>
      <w:pgMar w:top="1728" w:right="1440" w:bottom="1440" w:left="1440" w:header="0" w:footer="0" w:gutter="0"/>
      <w:cols w:space="720"/>
      <w:docGrid w:linePitch="360"/>
      <w:printerSettings r:id="rId23"/>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83D397" w14:textId="77777777" w:rsidR="00CF0D53" w:rsidRDefault="00CF0D53" w:rsidP="00855540">
      <w:r>
        <w:separator/>
      </w:r>
    </w:p>
  </w:endnote>
  <w:endnote w:type="continuationSeparator" w:id="0">
    <w:p w14:paraId="59968E04" w14:textId="77777777" w:rsidR="00CF0D53" w:rsidRDefault="00CF0D53" w:rsidP="00855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MinionPro-Regular">
    <w:altName w:val="Cambria"/>
    <w:panose1 w:val="00000000000000000000"/>
    <w:charset w:val="4D"/>
    <w:family w:val="auto"/>
    <w:notTrueType/>
    <w:pitch w:val="default"/>
    <w:sig w:usb0="00000003" w:usb1="00000000" w:usb2="00000000" w:usb3="00000000" w:csb0="00000001" w:csb1="00000000"/>
  </w:font>
  <w:font w:name="Arial-BoldMT">
    <w:altName w:val="Arial"/>
    <w:charset w:val="00"/>
    <w:family w:val="auto"/>
    <w:pitch w:val="variable"/>
    <w:sig w:usb0="E0002AFF" w:usb1="C0007843" w:usb2="00000009" w:usb3="00000000" w:csb0="000001FF" w:csb1="00000000"/>
  </w:font>
  <w:font w:name="ArialMT">
    <w:altName w:val="Arial"/>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044FDC" w14:textId="77777777" w:rsidR="001A289F" w:rsidRDefault="001A289F" w:rsidP="008555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C105B2" w14:textId="77777777" w:rsidR="001A289F" w:rsidRDefault="001A289F" w:rsidP="0085554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E821D0" w14:textId="77777777" w:rsidR="00F55ABE" w:rsidRPr="00F55ABE" w:rsidRDefault="00F55ABE" w:rsidP="006F5C4A">
    <w:pPr>
      <w:pStyle w:val="Footer"/>
      <w:framePr w:w="953" w:wrap="around" w:vAnchor="text" w:hAnchor="page" w:x="10582" w:y="-254"/>
      <w:jc w:val="right"/>
      <w:rPr>
        <w:rStyle w:val="PageNumber"/>
        <w:rFonts w:ascii="Arial" w:hAnsi="Arial" w:cs="Arial"/>
        <w:color w:val="FFFFFF" w:themeColor="background1"/>
        <w:sz w:val="18"/>
        <w:szCs w:val="18"/>
      </w:rPr>
    </w:pPr>
    <w:r w:rsidRPr="00F55ABE">
      <w:rPr>
        <w:rStyle w:val="PageNumber"/>
        <w:rFonts w:ascii="Arial" w:hAnsi="Arial" w:cs="Arial"/>
        <w:color w:val="FFFFFF" w:themeColor="background1"/>
        <w:sz w:val="18"/>
        <w:szCs w:val="18"/>
      </w:rPr>
      <w:fldChar w:fldCharType="begin"/>
    </w:r>
    <w:r w:rsidRPr="00F55ABE">
      <w:rPr>
        <w:rStyle w:val="PageNumber"/>
        <w:rFonts w:ascii="Arial" w:hAnsi="Arial" w:cs="Arial"/>
        <w:color w:val="FFFFFF" w:themeColor="background1"/>
        <w:sz w:val="18"/>
        <w:szCs w:val="18"/>
      </w:rPr>
      <w:instrText xml:space="preserve">PAGE  </w:instrText>
    </w:r>
    <w:r w:rsidRPr="00F55ABE">
      <w:rPr>
        <w:rStyle w:val="PageNumber"/>
        <w:rFonts w:ascii="Arial" w:hAnsi="Arial" w:cs="Arial"/>
        <w:color w:val="FFFFFF" w:themeColor="background1"/>
        <w:sz w:val="18"/>
        <w:szCs w:val="18"/>
      </w:rPr>
      <w:fldChar w:fldCharType="separate"/>
    </w:r>
    <w:r w:rsidR="00CC4011">
      <w:rPr>
        <w:rStyle w:val="PageNumber"/>
        <w:rFonts w:ascii="Arial" w:hAnsi="Arial" w:cs="Arial"/>
        <w:noProof/>
        <w:color w:val="FFFFFF" w:themeColor="background1"/>
        <w:sz w:val="18"/>
        <w:szCs w:val="18"/>
      </w:rPr>
      <w:t>4</w:t>
    </w:r>
    <w:r w:rsidRPr="00F55ABE">
      <w:rPr>
        <w:rStyle w:val="PageNumber"/>
        <w:rFonts w:ascii="Arial" w:hAnsi="Arial" w:cs="Arial"/>
        <w:color w:val="FFFFFF" w:themeColor="background1"/>
        <w:sz w:val="18"/>
        <w:szCs w:val="18"/>
      </w:rPr>
      <w:fldChar w:fldCharType="end"/>
    </w:r>
  </w:p>
  <w:p w14:paraId="4E084D50" w14:textId="145DA909" w:rsidR="001A289F" w:rsidRDefault="001A289F" w:rsidP="00855540">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4A4EC3" w14:textId="77777777" w:rsidR="001A289F" w:rsidRPr="00140A6C" w:rsidRDefault="001A289F" w:rsidP="00140A6C">
    <w:pPr>
      <w:pStyle w:val="HRACBodyCopy"/>
      <w:jc w:val="right"/>
      <w:rPr>
        <w:rStyle w:val="PageNumber"/>
        <w:sz w:val="20"/>
      </w:rPr>
    </w:pPr>
    <w:r>
      <w:rPr>
        <w:rStyle w:val="PageNumber"/>
      </w:rPr>
      <w:fldChar w:fldCharType="begin"/>
    </w:r>
    <w:r>
      <w:rPr>
        <w:rStyle w:val="PageNumber"/>
      </w:rPr>
      <w:instrText xml:space="preserve">PAGE  </w:instrText>
    </w:r>
    <w:r>
      <w:rPr>
        <w:rStyle w:val="PageNumber"/>
      </w:rPr>
      <w:fldChar w:fldCharType="separate"/>
    </w:r>
    <w:r w:rsidR="00F55ABE">
      <w:rPr>
        <w:rStyle w:val="PageNumber"/>
        <w:noProof/>
      </w:rPr>
      <w:t>1</w:t>
    </w:r>
    <w:r>
      <w:rPr>
        <w:rStyle w:val="PageNumber"/>
      </w:rPr>
      <w:fldChar w:fldCharType="end"/>
    </w:r>
  </w:p>
  <w:p w14:paraId="5996F0AD" w14:textId="4C4CCCAA" w:rsidR="001A289F" w:rsidRPr="00694E65" w:rsidRDefault="001A289F" w:rsidP="00140A6C">
    <w:pPr>
      <w:pStyle w:val="Footer"/>
      <w:ind w:right="360"/>
      <w:jc w:val="right"/>
      <w:rPr>
        <w:rStyle w:val="PageNumber"/>
        <w:rFonts w:ascii="Arial" w:hAnsi="Arial" w:cs="Arial"/>
        <w:color w:val="FFFFFF" w:themeColor="background1"/>
        <w:sz w:val="20"/>
        <w:szCs w:val="20"/>
      </w:rPr>
    </w:pPr>
  </w:p>
  <w:p w14:paraId="4885FA03" w14:textId="518F49A7" w:rsidR="001A289F" w:rsidRPr="00140A6C" w:rsidRDefault="001A289F" w:rsidP="00140A6C">
    <w:pPr>
      <w:pStyle w:val="Footer"/>
      <w:framePr w:w="1000" w:wrap="around" w:vAnchor="text" w:hAnchor="page" w:x="10822" w:y="26"/>
      <w:rPr>
        <w:rStyle w:val="PageNumber"/>
        <w:rFonts w:ascii="Arial" w:hAnsi="Arial" w:cs="Arial"/>
        <w:color w:val="FF0000"/>
        <w:sz w:val="20"/>
        <w:szCs w:val="20"/>
      </w:rPr>
    </w:pPr>
    <w:r>
      <w:rPr>
        <w:rStyle w:val="PageNumber"/>
        <w:rFonts w:ascii="Arial" w:hAnsi="Arial" w:cs="Arial"/>
        <w:color w:val="FFFFFF" w:themeColor="background1"/>
        <w:sz w:val="20"/>
        <w:szCs w:val="20"/>
      </w:rPr>
      <w:t>2</w:t>
    </w:r>
  </w:p>
  <w:p w14:paraId="65A051DE" w14:textId="7F560444" w:rsidR="001A289F" w:rsidRPr="00140A6C" w:rsidRDefault="001A289F">
    <w:pPr>
      <w:pStyle w:val="Footer"/>
      <w:rPr>
        <w:color w:val="FF0000"/>
      </w:rPr>
    </w:pPr>
  </w:p>
  <w:p w14:paraId="6A8B207D" w14:textId="77777777" w:rsidR="001A289F" w:rsidRDefault="001A289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62714F" w14:textId="77777777" w:rsidR="00CF0D53" w:rsidRDefault="00CF0D53" w:rsidP="00855540">
      <w:r>
        <w:separator/>
      </w:r>
    </w:p>
  </w:footnote>
  <w:footnote w:type="continuationSeparator" w:id="0">
    <w:p w14:paraId="5BF3B1A7" w14:textId="77777777" w:rsidR="00CF0D53" w:rsidRDefault="00CF0D53" w:rsidP="0085554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F37CB" w14:textId="6333E4FB" w:rsidR="001A289F" w:rsidRDefault="001A289F">
    <w:pPr>
      <w:pStyle w:val="Header"/>
    </w:pPr>
    <w:r>
      <w:rPr>
        <w:rFonts w:ascii="Arial" w:hAnsi="Arial" w:cs="Arial"/>
        <w:b/>
        <w:bCs/>
        <w:noProof/>
        <w:color w:val="15595B"/>
        <w:sz w:val="28"/>
        <w:szCs w:val="28"/>
        <w:lang w:val="en-US"/>
      </w:rPr>
      <w:drawing>
        <wp:anchor distT="0" distB="0" distL="114300" distR="114300" simplePos="0" relativeHeight="251661312" behindDoc="0" locked="0" layoutInCell="1" allowOverlap="1" wp14:anchorId="4B17B1AC" wp14:editId="4355510D">
          <wp:simplePos x="0" y="0"/>
          <wp:positionH relativeFrom="column">
            <wp:posOffset>4998720</wp:posOffset>
          </wp:positionH>
          <wp:positionV relativeFrom="paragraph">
            <wp:posOffset>429260</wp:posOffset>
          </wp:positionV>
          <wp:extent cx="1381760" cy="637682"/>
          <wp:effectExtent l="0" t="0" r="0" b="0"/>
          <wp:wrapNone/>
          <wp:docPr id="24" name="Picture 24" descr="Client Files:CropLife International:2015:15CLI7636 HRAC BFIO and Visual Identity:15CLI7636 Creative:Logo:Logos:Primary Logo:JPG:HRAC_primary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ent Files:CropLife International:2015:15CLI7636 HRAC BFIO and Visual Identity:15CLI7636 Creative:Logo:Logos:Primary Logo:JPG:HRAC_primary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760" cy="637682"/>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noProof/>
        <w:color w:val="15595B"/>
        <w:sz w:val="28"/>
        <w:szCs w:val="28"/>
        <w:lang w:val="en-US"/>
      </w:rPr>
      <w:drawing>
        <wp:anchor distT="0" distB="0" distL="114300" distR="114300" simplePos="0" relativeHeight="251657214" behindDoc="0" locked="0" layoutInCell="1" allowOverlap="1" wp14:anchorId="55A530B5" wp14:editId="7C623AD0">
          <wp:simplePos x="0" y="0"/>
          <wp:positionH relativeFrom="column">
            <wp:posOffset>-914400</wp:posOffset>
          </wp:positionH>
          <wp:positionV relativeFrom="paragraph">
            <wp:posOffset>-8255</wp:posOffset>
          </wp:positionV>
          <wp:extent cx="7779600" cy="100692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itepaper_swooshes.jpg"/>
                  <pic:cNvPicPr/>
                </pic:nvPicPr>
                <pic:blipFill>
                  <a:blip r:embed="rId2">
                    <a:extLst>
                      <a:ext uri="{28A0092B-C50C-407E-A947-70E740481C1C}">
                        <a14:useLocalDpi xmlns:a14="http://schemas.microsoft.com/office/drawing/2010/main" val="0"/>
                      </a:ext>
                    </a:extLst>
                  </a:blip>
                  <a:stretch>
                    <a:fillRect/>
                  </a:stretch>
                </pic:blipFill>
                <pic:spPr>
                  <a:xfrm>
                    <a:off x="0" y="0"/>
                    <a:ext cx="7779600" cy="100692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474056" w14:textId="61091823" w:rsidR="001A289F" w:rsidRDefault="007850E6">
    <w:pPr>
      <w:pStyle w:val="Header"/>
    </w:pPr>
    <w:r w:rsidRPr="0073167A">
      <w:rPr>
        <w:noProof/>
        <w:lang w:val="en-US"/>
      </w:rPr>
      <w:drawing>
        <wp:anchor distT="0" distB="0" distL="114300" distR="114300" simplePos="0" relativeHeight="251658239" behindDoc="1" locked="0" layoutInCell="1" allowOverlap="1" wp14:anchorId="35CB1A66" wp14:editId="6FAB1953">
          <wp:simplePos x="0" y="0"/>
          <wp:positionH relativeFrom="column">
            <wp:posOffset>-841375</wp:posOffset>
          </wp:positionH>
          <wp:positionV relativeFrom="paragraph">
            <wp:posOffset>1863725</wp:posOffset>
          </wp:positionV>
          <wp:extent cx="7716520" cy="8197850"/>
          <wp:effectExtent l="0" t="0" r="5080" b="635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itepaper_footer_swoosh.jpg"/>
                  <pic:cNvPicPr/>
                </pic:nvPicPr>
                <pic:blipFill rotWithShape="1">
                  <a:blip r:embed="rId1">
                    <a:extLst>
                      <a:ext uri="{28A0092B-C50C-407E-A947-70E740481C1C}">
                        <a14:useLocalDpi xmlns:a14="http://schemas.microsoft.com/office/drawing/2010/main" val="0"/>
                      </a:ext>
                    </a:extLst>
                  </a:blip>
                  <a:srcRect l="716" t="18497"/>
                  <a:stretch/>
                </pic:blipFill>
                <pic:spPr bwMode="auto">
                  <a:xfrm>
                    <a:off x="0" y="0"/>
                    <a:ext cx="7716520" cy="81978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41A3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F642A2F"/>
    <w:multiLevelType w:val="multilevel"/>
    <w:tmpl w:val="82A6A2C2"/>
    <w:lvl w:ilvl="0">
      <w:start w:val="1"/>
      <w:numFmt w:val="lowerLetter"/>
      <w:lvlText w:val="%1."/>
      <w:lvlJc w:val="left"/>
      <w:pPr>
        <w:tabs>
          <w:tab w:val="num" w:pos="648"/>
        </w:tabs>
        <w:ind w:left="648" w:hanging="28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12606D5"/>
    <w:multiLevelType w:val="hybridMultilevel"/>
    <w:tmpl w:val="85B8469C"/>
    <w:lvl w:ilvl="0" w:tplc="20523A2C">
      <w:start w:val="1"/>
      <w:numFmt w:val="lowerLetter"/>
      <w:lvlText w:val="%1."/>
      <w:lvlJc w:val="left"/>
      <w:pPr>
        <w:tabs>
          <w:tab w:val="num" w:pos="792"/>
        </w:tabs>
        <w:ind w:left="86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EB1249"/>
    <w:multiLevelType w:val="multilevel"/>
    <w:tmpl w:val="B1A82D3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65574E4"/>
    <w:multiLevelType w:val="hybridMultilevel"/>
    <w:tmpl w:val="223CA454"/>
    <w:lvl w:ilvl="0" w:tplc="D9CE7456">
      <w:start w:val="1"/>
      <w:numFmt w:val="lowerLetter"/>
      <w:pStyle w:val="HRACList2"/>
      <w:lvlText w:val="%1."/>
      <w:lvlJc w:val="left"/>
      <w:pPr>
        <w:tabs>
          <w:tab w:val="num" w:pos="936"/>
        </w:tabs>
        <w:ind w:left="936" w:hanging="216"/>
      </w:pPr>
      <w:rPr>
        <w:rFonts w:ascii="Arial" w:hAnsi="Arial" w:hint="default"/>
        <w:b w:val="0"/>
        <w:bCs w:val="0"/>
        <w:i w:val="0"/>
        <w:iCs w:val="0"/>
        <w:sz w:val="18"/>
        <w:szCs w:val="18"/>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20BD3CAD"/>
    <w:multiLevelType w:val="hybridMultilevel"/>
    <w:tmpl w:val="0CD22CCE"/>
    <w:lvl w:ilvl="0" w:tplc="04090011">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27C265D5"/>
    <w:multiLevelType w:val="multilevel"/>
    <w:tmpl w:val="3AA2ABCC"/>
    <w:lvl w:ilvl="0">
      <w:start w:val="1"/>
      <w:numFmt w:val="decimal"/>
      <w:lvlText w:val="%1)"/>
      <w:lvlJc w:val="left"/>
      <w:pPr>
        <w:tabs>
          <w:tab w:val="num" w:pos="576"/>
        </w:tabs>
        <w:ind w:left="576"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7">
    <w:nsid w:val="2B0A6281"/>
    <w:multiLevelType w:val="hybridMultilevel"/>
    <w:tmpl w:val="BBE00DF4"/>
    <w:lvl w:ilvl="0" w:tplc="9F0E4708">
      <w:start w:val="1"/>
      <w:numFmt w:val="decimal"/>
      <w:pStyle w:val="HRACList"/>
      <w:lvlText w:val="%1)"/>
      <w:lvlJc w:val="left"/>
      <w:pPr>
        <w:tabs>
          <w:tab w:val="num" w:pos="576"/>
        </w:tabs>
        <w:ind w:left="576"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2BEB13FB"/>
    <w:multiLevelType w:val="hybridMultilevel"/>
    <w:tmpl w:val="82A6A2C2"/>
    <w:lvl w:ilvl="0" w:tplc="394C72A2">
      <w:start w:val="1"/>
      <w:numFmt w:val="lowerLetter"/>
      <w:lvlText w:val="%1."/>
      <w:lvlJc w:val="left"/>
      <w:pPr>
        <w:tabs>
          <w:tab w:val="num" w:pos="648"/>
        </w:tabs>
        <w:ind w:left="64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BF6917"/>
    <w:multiLevelType w:val="hybridMultilevel"/>
    <w:tmpl w:val="9968B89C"/>
    <w:lvl w:ilvl="0" w:tplc="AD006FE2">
      <w:start w:val="1"/>
      <w:numFmt w:val="upperRoman"/>
      <w:pStyle w:val="HRACContents"/>
      <w:lvlText w:val="%1."/>
      <w:lvlJc w:val="right"/>
      <w:pPr>
        <w:tabs>
          <w:tab w:val="num" w:pos="360"/>
        </w:tabs>
        <w:ind w:left="360" w:hanging="1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096EAC"/>
    <w:multiLevelType w:val="hybridMultilevel"/>
    <w:tmpl w:val="1722B108"/>
    <w:lvl w:ilvl="0" w:tplc="C7DCB756">
      <w:start w:val="1"/>
      <w:numFmt w:val="lowerLetter"/>
      <w:lvlText w:val="%1."/>
      <w:lvlJc w:val="left"/>
      <w:pPr>
        <w:tabs>
          <w:tab w:val="num" w:pos="936"/>
        </w:tabs>
        <w:ind w:left="576" w:firstLine="360"/>
      </w:pPr>
      <w:rPr>
        <w:rFonts w:ascii="Arial" w:hAnsi="Arial" w:hint="default"/>
        <w:b w:val="0"/>
        <w:bCs w:val="0"/>
        <w:i w:val="0"/>
        <w:iCs w:val="0"/>
        <w:sz w:val="18"/>
        <w:szCs w:val="18"/>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nsid w:val="2FB27DEA"/>
    <w:multiLevelType w:val="hybridMultilevel"/>
    <w:tmpl w:val="AFB41BC8"/>
    <w:lvl w:ilvl="0" w:tplc="F7A4052A">
      <w:start w:val="1"/>
      <w:numFmt w:val="lowerLetter"/>
      <w:lvlText w:val="%1."/>
      <w:lvlJc w:val="left"/>
      <w:pPr>
        <w:tabs>
          <w:tab w:val="num" w:pos="648"/>
        </w:tabs>
        <w:ind w:left="72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nsid w:val="331B591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3CD1576C"/>
    <w:multiLevelType w:val="hybridMultilevel"/>
    <w:tmpl w:val="4678F94E"/>
    <w:lvl w:ilvl="0" w:tplc="C49E7DE2">
      <w:start w:val="1"/>
      <w:numFmt w:val="lowerLetter"/>
      <w:lvlText w:val="%1."/>
      <w:lvlJc w:val="left"/>
      <w:pPr>
        <w:tabs>
          <w:tab w:val="num" w:pos="648"/>
        </w:tabs>
        <w:ind w:left="720" w:hanging="360"/>
      </w:pPr>
      <w:rPr>
        <w:rFonts w:ascii="Arial" w:hAnsi="Arial" w:hint="default"/>
        <w:b w:val="0"/>
        <w:bCs w:val="0"/>
        <w:i w:val="0"/>
        <w:iCs w:val="0"/>
        <w:sz w:val="18"/>
        <w:szCs w:val="18"/>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nsid w:val="3D2167C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43DA4BF1"/>
    <w:multiLevelType w:val="multilevel"/>
    <w:tmpl w:val="1722B108"/>
    <w:lvl w:ilvl="0">
      <w:start w:val="1"/>
      <w:numFmt w:val="lowerLetter"/>
      <w:lvlText w:val="%1."/>
      <w:lvlJc w:val="left"/>
      <w:pPr>
        <w:tabs>
          <w:tab w:val="num" w:pos="936"/>
        </w:tabs>
        <w:ind w:left="576" w:firstLine="360"/>
      </w:pPr>
      <w:rPr>
        <w:rFonts w:ascii="Arial" w:hAnsi="Arial" w:hint="default"/>
        <w:b w:val="0"/>
        <w:bCs w:val="0"/>
        <w:i w:val="0"/>
        <w:iCs w:val="0"/>
        <w:sz w:val="18"/>
        <w:szCs w:val="18"/>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6">
    <w:nsid w:val="503371A9"/>
    <w:multiLevelType w:val="multilevel"/>
    <w:tmpl w:val="BBE00DF4"/>
    <w:lvl w:ilvl="0">
      <w:start w:val="1"/>
      <w:numFmt w:val="decimal"/>
      <w:lvlText w:val="%1)"/>
      <w:lvlJc w:val="left"/>
      <w:pPr>
        <w:tabs>
          <w:tab w:val="num" w:pos="576"/>
        </w:tabs>
        <w:ind w:left="576"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7">
    <w:nsid w:val="515B5D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54395A8C"/>
    <w:multiLevelType w:val="hybridMultilevel"/>
    <w:tmpl w:val="DF2E88E8"/>
    <w:lvl w:ilvl="0" w:tplc="04090011">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nsid w:val="55C6466A"/>
    <w:multiLevelType w:val="hybridMultilevel"/>
    <w:tmpl w:val="972E4D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7EF41D8"/>
    <w:multiLevelType w:val="multilevel"/>
    <w:tmpl w:val="DF2E88E8"/>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1">
    <w:nsid w:val="5B4D67F4"/>
    <w:multiLevelType w:val="hybridMultilevel"/>
    <w:tmpl w:val="B1A82D38"/>
    <w:lvl w:ilvl="0" w:tplc="572E0E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B26618"/>
    <w:multiLevelType w:val="hybridMultilevel"/>
    <w:tmpl w:val="14707F64"/>
    <w:lvl w:ilvl="0" w:tplc="8A2AF8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3655C96"/>
    <w:multiLevelType w:val="multilevel"/>
    <w:tmpl w:val="AFB41BC8"/>
    <w:lvl w:ilvl="0">
      <w:start w:val="1"/>
      <w:numFmt w:val="lowerLetter"/>
      <w:lvlText w:val="%1."/>
      <w:lvlJc w:val="left"/>
      <w:pPr>
        <w:tabs>
          <w:tab w:val="num" w:pos="648"/>
        </w:tabs>
        <w:ind w:left="72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4">
    <w:nsid w:val="64D5052E"/>
    <w:multiLevelType w:val="multilevel"/>
    <w:tmpl w:val="BBE00DF4"/>
    <w:lvl w:ilvl="0">
      <w:start w:val="1"/>
      <w:numFmt w:val="decimal"/>
      <w:lvlText w:val="%1)"/>
      <w:lvlJc w:val="left"/>
      <w:pPr>
        <w:tabs>
          <w:tab w:val="num" w:pos="576"/>
        </w:tabs>
        <w:ind w:left="576"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5">
    <w:nsid w:val="72370571"/>
    <w:multiLevelType w:val="hybridMultilevel"/>
    <w:tmpl w:val="92847C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5F050CE"/>
    <w:multiLevelType w:val="multilevel"/>
    <w:tmpl w:val="4678F94E"/>
    <w:lvl w:ilvl="0">
      <w:start w:val="1"/>
      <w:numFmt w:val="lowerLetter"/>
      <w:lvlText w:val="%1."/>
      <w:lvlJc w:val="left"/>
      <w:pPr>
        <w:tabs>
          <w:tab w:val="num" w:pos="648"/>
        </w:tabs>
        <w:ind w:left="720" w:hanging="360"/>
      </w:pPr>
      <w:rPr>
        <w:rFonts w:ascii="Arial" w:hAnsi="Arial" w:hint="default"/>
        <w:b w:val="0"/>
        <w:bCs w:val="0"/>
        <w:i w:val="0"/>
        <w:iCs w:val="0"/>
        <w:sz w:val="18"/>
        <w:szCs w:val="18"/>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num w:numId="1">
    <w:abstractNumId w:val="5"/>
  </w:num>
  <w:num w:numId="2">
    <w:abstractNumId w:val="25"/>
  </w:num>
  <w:num w:numId="3">
    <w:abstractNumId w:val="18"/>
  </w:num>
  <w:num w:numId="4">
    <w:abstractNumId w:val="19"/>
  </w:num>
  <w:num w:numId="5">
    <w:abstractNumId w:val="20"/>
  </w:num>
  <w:num w:numId="6">
    <w:abstractNumId w:val="7"/>
  </w:num>
  <w:num w:numId="7">
    <w:abstractNumId w:val="6"/>
  </w:num>
  <w:num w:numId="8">
    <w:abstractNumId w:val="24"/>
  </w:num>
  <w:num w:numId="9">
    <w:abstractNumId w:val="9"/>
  </w:num>
  <w:num w:numId="10">
    <w:abstractNumId w:val="22"/>
  </w:num>
  <w:num w:numId="11">
    <w:abstractNumId w:val="21"/>
  </w:num>
  <w:num w:numId="12">
    <w:abstractNumId w:val="3"/>
  </w:num>
  <w:num w:numId="13">
    <w:abstractNumId w:val="8"/>
  </w:num>
  <w:num w:numId="14">
    <w:abstractNumId w:val="1"/>
  </w:num>
  <w:num w:numId="15">
    <w:abstractNumId w:val="2"/>
  </w:num>
  <w:num w:numId="16">
    <w:abstractNumId w:val="17"/>
  </w:num>
  <w:num w:numId="17">
    <w:abstractNumId w:val="0"/>
  </w:num>
  <w:num w:numId="18">
    <w:abstractNumId w:val="14"/>
  </w:num>
  <w:num w:numId="19">
    <w:abstractNumId w:val="12"/>
  </w:num>
  <w:num w:numId="20">
    <w:abstractNumId w:val="16"/>
  </w:num>
  <w:num w:numId="21">
    <w:abstractNumId w:val="11"/>
  </w:num>
  <w:num w:numId="22">
    <w:abstractNumId w:val="23"/>
  </w:num>
  <w:num w:numId="23">
    <w:abstractNumId w:val="13"/>
  </w:num>
  <w:num w:numId="24">
    <w:abstractNumId w:val="26"/>
  </w:num>
  <w:num w:numId="25">
    <w:abstractNumId w:val="10"/>
  </w:num>
  <w:num w:numId="26">
    <w:abstractNumId w:val="15"/>
  </w:num>
  <w:num w:numId="27">
    <w:abstractNumId w:val="4"/>
  </w:num>
  <w:num w:numId="28">
    <w:abstractNumId w:val="7"/>
    <w:lvlOverride w:ilvl="0">
      <w:startOverride w:val="1"/>
    </w:lvlOverride>
  </w:num>
  <w:num w:numId="29">
    <w:abstractNumId w:val="7"/>
    <w:lvlOverride w:ilvl="0">
      <w:startOverride w:val="1"/>
    </w:lvlOverride>
  </w:num>
  <w:num w:numId="3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displayBackgroundShape/>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8ED"/>
    <w:rsid w:val="00021B3D"/>
    <w:rsid w:val="000A2585"/>
    <w:rsid w:val="000A6E1B"/>
    <w:rsid w:val="0011701F"/>
    <w:rsid w:val="0013334D"/>
    <w:rsid w:val="00140A6C"/>
    <w:rsid w:val="00176C8C"/>
    <w:rsid w:val="001826C4"/>
    <w:rsid w:val="0019085D"/>
    <w:rsid w:val="00191F90"/>
    <w:rsid w:val="00195FB6"/>
    <w:rsid w:val="001A1371"/>
    <w:rsid w:val="001A289F"/>
    <w:rsid w:val="001D0BCE"/>
    <w:rsid w:val="00277F29"/>
    <w:rsid w:val="002E51AF"/>
    <w:rsid w:val="0034112B"/>
    <w:rsid w:val="00392C32"/>
    <w:rsid w:val="0046259E"/>
    <w:rsid w:val="004840D3"/>
    <w:rsid w:val="00486D17"/>
    <w:rsid w:val="00490DE2"/>
    <w:rsid w:val="004C50A8"/>
    <w:rsid w:val="00505CCB"/>
    <w:rsid w:val="0054253D"/>
    <w:rsid w:val="00563A5F"/>
    <w:rsid w:val="00567608"/>
    <w:rsid w:val="00576CC9"/>
    <w:rsid w:val="005C721E"/>
    <w:rsid w:val="005D2415"/>
    <w:rsid w:val="005D296E"/>
    <w:rsid w:val="006129F3"/>
    <w:rsid w:val="00681256"/>
    <w:rsid w:val="006B0ECB"/>
    <w:rsid w:val="006C58CF"/>
    <w:rsid w:val="006F5C4A"/>
    <w:rsid w:val="00723BBF"/>
    <w:rsid w:val="0073167A"/>
    <w:rsid w:val="007774C3"/>
    <w:rsid w:val="007850E6"/>
    <w:rsid w:val="007E2AFF"/>
    <w:rsid w:val="007E7C6A"/>
    <w:rsid w:val="00826C51"/>
    <w:rsid w:val="00855540"/>
    <w:rsid w:val="008D07C7"/>
    <w:rsid w:val="008E1820"/>
    <w:rsid w:val="008E723A"/>
    <w:rsid w:val="008F1C94"/>
    <w:rsid w:val="009058ED"/>
    <w:rsid w:val="00926816"/>
    <w:rsid w:val="00940080"/>
    <w:rsid w:val="00977673"/>
    <w:rsid w:val="00990C96"/>
    <w:rsid w:val="00994E32"/>
    <w:rsid w:val="009A5171"/>
    <w:rsid w:val="00A41256"/>
    <w:rsid w:val="00A45F5E"/>
    <w:rsid w:val="00A51C96"/>
    <w:rsid w:val="00A7440D"/>
    <w:rsid w:val="00A92671"/>
    <w:rsid w:val="00AA29EC"/>
    <w:rsid w:val="00AC747E"/>
    <w:rsid w:val="00AF53A1"/>
    <w:rsid w:val="00B022B8"/>
    <w:rsid w:val="00B34674"/>
    <w:rsid w:val="00B52127"/>
    <w:rsid w:val="00B81575"/>
    <w:rsid w:val="00BD4E51"/>
    <w:rsid w:val="00C40727"/>
    <w:rsid w:val="00C537AC"/>
    <w:rsid w:val="00CC398C"/>
    <w:rsid w:val="00CC4011"/>
    <w:rsid w:val="00CE0780"/>
    <w:rsid w:val="00CF0D53"/>
    <w:rsid w:val="00D14FFA"/>
    <w:rsid w:val="00D429F4"/>
    <w:rsid w:val="00D6529B"/>
    <w:rsid w:val="00DA7F89"/>
    <w:rsid w:val="00E05F1F"/>
    <w:rsid w:val="00E214AD"/>
    <w:rsid w:val="00E32DCB"/>
    <w:rsid w:val="00E57D9F"/>
    <w:rsid w:val="00E7489D"/>
    <w:rsid w:val="00E96744"/>
    <w:rsid w:val="00E97280"/>
    <w:rsid w:val="00EB0ABE"/>
    <w:rsid w:val="00EC4BD5"/>
    <w:rsid w:val="00F206C7"/>
    <w:rsid w:val="00F4487F"/>
    <w:rsid w:val="00F55ABE"/>
    <w:rsid w:val="00F86FC7"/>
    <w:rsid w:val="00FC4966"/>
    <w:rsid w:val="00FD0E14"/>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D983CD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5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58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058ED"/>
    <w:rPr>
      <w:rFonts w:ascii="Lucida Grande" w:hAnsi="Lucida Grande" w:cs="Lucida Grande"/>
      <w:sz w:val="18"/>
      <w:szCs w:val="18"/>
    </w:rPr>
  </w:style>
  <w:style w:type="paragraph" w:customStyle="1" w:styleId="BasicParagraph">
    <w:name w:val="[Basic Paragraph]"/>
    <w:basedOn w:val="Normal"/>
    <w:uiPriority w:val="99"/>
    <w:rsid w:val="00AA29EC"/>
    <w:pPr>
      <w:widowControl w:val="0"/>
      <w:autoSpaceDE w:val="0"/>
      <w:autoSpaceDN w:val="0"/>
      <w:adjustRightInd w:val="0"/>
      <w:spacing w:line="288" w:lineRule="auto"/>
      <w:textAlignment w:val="center"/>
    </w:pPr>
    <w:rPr>
      <w:rFonts w:ascii="MinionPro-Regular" w:hAnsi="MinionPro-Regular" w:cs="MinionPro-Regular"/>
      <w:color w:val="000000"/>
      <w:lang w:val="en-US"/>
    </w:rPr>
  </w:style>
  <w:style w:type="paragraph" w:customStyle="1" w:styleId="HRACBodyCopy">
    <w:name w:val="HRAC Body Copy"/>
    <w:basedOn w:val="BasicParagraph"/>
    <w:qFormat/>
    <w:rsid w:val="00FD0E14"/>
    <w:pPr>
      <w:suppressAutoHyphens/>
      <w:spacing w:after="180" w:line="240" w:lineRule="auto"/>
    </w:pPr>
    <w:rPr>
      <w:rFonts w:ascii="Arial" w:hAnsi="Arial" w:cs="Arial"/>
      <w:color w:val="595959" w:themeColor="text1" w:themeTint="A6"/>
      <w:sz w:val="18"/>
      <w:szCs w:val="20"/>
    </w:rPr>
  </w:style>
  <w:style w:type="paragraph" w:customStyle="1" w:styleId="HRACTitle">
    <w:name w:val="HRAC Title"/>
    <w:basedOn w:val="BasicParagraph"/>
    <w:qFormat/>
    <w:rsid w:val="006C58CF"/>
    <w:pPr>
      <w:suppressAutoHyphens/>
      <w:spacing w:after="180" w:line="240" w:lineRule="auto"/>
    </w:pPr>
    <w:rPr>
      <w:rFonts w:ascii="Arial" w:hAnsi="Arial" w:cs="Arial"/>
      <w:b/>
      <w:bCs/>
      <w:color w:val="15595B"/>
      <w:sz w:val="28"/>
      <w:szCs w:val="28"/>
    </w:rPr>
  </w:style>
  <w:style w:type="paragraph" w:customStyle="1" w:styleId="HRACAuthors">
    <w:name w:val="HRAC Authors"/>
    <w:basedOn w:val="Normal"/>
    <w:qFormat/>
    <w:rsid w:val="006C58CF"/>
    <w:pPr>
      <w:widowControl w:val="0"/>
      <w:autoSpaceDE w:val="0"/>
      <w:autoSpaceDN w:val="0"/>
      <w:adjustRightInd w:val="0"/>
      <w:spacing w:after="270" w:line="288" w:lineRule="auto"/>
      <w:textAlignment w:val="center"/>
    </w:pPr>
    <w:rPr>
      <w:rFonts w:ascii="Arial-BoldMT" w:hAnsi="Arial-BoldMT" w:cs="Arial-BoldMT"/>
      <w:b/>
      <w:bCs/>
      <w:color w:val="595959" w:themeColor="text1" w:themeTint="A6"/>
      <w:sz w:val="22"/>
      <w:szCs w:val="22"/>
      <w:lang w:val="en-US"/>
    </w:rPr>
  </w:style>
  <w:style w:type="paragraph" w:customStyle="1" w:styleId="HRACContributors">
    <w:name w:val="HRAC Contributors"/>
    <w:basedOn w:val="Normal"/>
    <w:qFormat/>
    <w:rsid w:val="006C58CF"/>
    <w:pPr>
      <w:widowControl w:val="0"/>
      <w:autoSpaceDE w:val="0"/>
      <w:autoSpaceDN w:val="0"/>
      <w:adjustRightInd w:val="0"/>
      <w:spacing w:line="288" w:lineRule="auto"/>
      <w:textAlignment w:val="center"/>
    </w:pPr>
    <w:rPr>
      <w:rFonts w:ascii="ArialMT" w:hAnsi="ArialMT" w:cs="ArialMT"/>
      <w:color w:val="595959" w:themeColor="text1" w:themeTint="A6"/>
      <w:sz w:val="16"/>
      <w:szCs w:val="16"/>
      <w:lang w:val="en-US"/>
    </w:rPr>
  </w:style>
  <w:style w:type="paragraph" w:customStyle="1" w:styleId="HRACSubhead">
    <w:name w:val="HRAC Subhead"/>
    <w:basedOn w:val="Normal"/>
    <w:qFormat/>
    <w:rsid w:val="006C58CF"/>
    <w:pPr>
      <w:widowControl w:val="0"/>
      <w:autoSpaceDE w:val="0"/>
      <w:autoSpaceDN w:val="0"/>
      <w:adjustRightInd w:val="0"/>
      <w:spacing w:after="90" w:line="288" w:lineRule="auto"/>
      <w:textAlignment w:val="center"/>
    </w:pPr>
    <w:rPr>
      <w:rFonts w:ascii="Arial-BoldMT" w:hAnsi="Arial-BoldMT" w:cs="Arial-BoldMT"/>
      <w:b/>
      <w:bCs/>
      <w:color w:val="15595B"/>
      <w:sz w:val="22"/>
      <w:szCs w:val="22"/>
      <w:lang w:val="en-US"/>
    </w:rPr>
  </w:style>
  <w:style w:type="paragraph" w:styleId="ListParagraph">
    <w:name w:val="List Paragraph"/>
    <w:basedOn w:val="Normal"/>
    <w:uiPriority w:val="34"/>
    <w:qFormat/>
    <w:rsid w:val="006C58CF"/>
    <w:pPr>
      <w:ind w:left="720"/>
      <w:contextualSpacing/>
    </w:pPr>
  </w:style>
  <w:style w:type="paragraph" w:customStyle="1" w:styleId="HRACList">
    <w:name w:val="HRAC List"/>
    <w:basedOn w:val="HRACBodyCopy"/>
    <w:qFormat/>
    <w:rsid w:val="00FD0E14"/>
    <w:pPr>
      <w:numPr>
        <w:numId w:val="6"/>
      </w:numPr>
      <w:tabs>
        <w:tab w:val="left" w:pos="320"/>
        <w:tab w:val="left" w:pos="540"/>
      </w:tabs>
      <w:spacing w:after="43" w:line="288" w:lineRule="auto"/>
    </w:pPr>
    <w:rPr>
      <w:rFonts w:ascii="ArialMT" w:hAnsi="ArialMT" w:cs="ArialMT"/>
      <w:color w:val="323F4C"/>
      <w:szCs w:val="18"/>
    </w:rPr>
  </w:style>
  <w:style w:type="paragraph" w:customStyle="1" w:styleId="HRACContents">
    <w:name w:val="HRAC Contents"/>
    <w:basedOn w:val="HRACBodyCopy"/>
    <w:qFormat/>
    <w:rsid w:val="00E57D9F"/>
    <w:pPr>
      <w:numPr>
        <w:numId w:val="9"/>
      </w:numPr>
    </w:pPr>
  </w:style>
  <w:style w:type="paragraph" w:customStyle="1" w:styleId="HRACList2">
    <w:name w:val="HRAC List2"/>
    <w:basedOn w:val="HRACList"/>
    <w:qFormat/>
    <w:rsid w:val="00D6529B"/>
    <w:pPr>
      <w:numPr>
        <w:numId w:val="27"/>
      </w:numPr>
    </w:pPr>
  </w:style>
  <w:style w:type="paragraph" w:styleId="Footer">
    <w:name w:val="footer"/>
    <w:basedOn w:val="Normal"/>
    <w:link w:val="FooterChar"/>
    <w:uiPriority w:val="99"/>
    <w:unhideWhenUsed/>
    <w:rsid w:val="00855540"/>
    <w:pPr>
      <w:tabs>
        <w:tab w:val="center" w:pos="4320"/>
        <w:tab w:val="right" w:pos="8640"/>
      </w:tabs>
    </w:pPr>
  </w:style>
  <w:style w:type="character" w:customStyle="1" w:styleId="FooterChar">
    <w:name w:val="Footer Char"/>
    <w:basedOn w:val="DefaultParagraphFont"/>
    <w:link w:val="Footer"/>
    <w:uiPriority w:val="99"/>
    <w:rsid w:val="00855540"/>
  </w:style>
  <w:style w:type="character" w:styleId="PageNumber">
    <w:name w:val="page number"/>
    <w:basedOn w:val="DefaultParagraphFont"/>
    <w:uiPriority w:val="99"/>
    <w:semiHidden/>
    <w:unhideWhenUsed/>
    <w:rsid w:val="00855540"/>
  </w:style>
  <w:style w:type="paragraph" w:styleId="Header">
    <w:name w:val="header"/>
    <w:basedOn w:val="Normal"/>
    <w:link w:val="HeaderChar"/>
    <w:uiPriority w:val="99"/>
    <w:unhideWhenUsed/>
    <w:rsid w:val="007774C3"/>
    <w:pPr>
      <w:tabs>
        <w:tab w:val="center" w:pos="4320"/>
        <w:tab w:val="right" w:pos="8640"/>
      </w:tabs>
    </w:pPr>
  </w:style>
  <w:style w:type="character" w:customStyle="1" w:styleId="HeaderChar">
    <w:name w:val="Header Char"/>
    <w:basedOn w:val="DefaultParagraphFont"/>
    <w:link w:val="Header"/>
    <w:uiPriority w:val="99"/>
    <w:rsid w:val="007774C3"/>
  </w:style>
  <w:style w:type="character" w:styleId="SubtleEmphasis">
    <w:name w:val="Subtle Emphasis"/>
    <w:basedOn w:val="DefaultParagraphFont"/>
    <w:uiPriority w:val="19"/>
    <w:qFormat/>
    <w:rsid w:val="00723BBF"/>
    <w:rPr>
      <w:i/>
      <w:iCs/>
      <w:color w:val="404040" w:themeColor="text1" w:themeTint="BF"/>
    </w:rPr>
  </w:style>
  <w:style w:type="paragraph" w:styleId="Subtitle">
    <w:name w:val="Subtitle"/>
    <w:basedOn w:val="Normal"/>
    <w:next w:val="Normal"/>
    <w:link w:val="SubtitleChar"/>
    <w:uiPriority w:val="11"/>
    <w:qFormat/>
    <w:rsid w:val="00723BBF"/>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rsid w:val="00723BBF"/>
    <w:rPr>
      <w:color w:val="5A5A5A" w:themeColor="text1" w:themeTint="A5"/>
      <w:spacing w:val="15"/>
      <w:sz w:val="22"/>
      <w:szCs w:val="22"/>
    </w:rPr>
  </w:style>
  <w:style w:type="character" w:styleId="Hyperlink">
    <w:name w:val="Hyperlink"/>
    <w:basedOn w:val="DefaultParagraphFont"/>
    <w:uiPriority w:val="99"/>
    <w:unhideWhenUsed/>
    <w:rsid w:val="00CE0780"/>
    <w:rPr>
      <w:color w:val="0000FF" w:themeColor="hyperlink"/>
      <w:u w:val="single"/>
    </w:rPr>
  </w:style>
  <w:style w:type="character" w:styleId="FollowedHyperlink">
    <w:name w:val="FollowedHyperlink"/>
    <w:basedOn w:val="DefaultParagraphFont"/>
    <w:uiPriority w:val="99"/>
    <w:semiHidden/>
    <w:unhideWhenUsed/>
    <w:rsid w:val="00CE0780"/>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5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58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058ED"/>
    <w:rPr>
      <w:rFonts w:ascii="Lucida Grande" w:hAnsi="Lucida Grande" w:cs="Lucida Grande"/>
      <w:sz w:val="18"/>
      <w:szCs w:val="18"/>
    </w:rPr>
  </w:style>
  <w:style w:type="paragraph" w:customStyle="1" w:styleId="BasicParagraph">
    <w:name w:val="[Basic Paragraph]"/>
    <w:basedOn w:val="Normal"/>
    <w:uiPriority w:val="99"/>
    <w:rsid w:val="00AA29EC"/>
    <w:pPr>
      <w:widowControl w:val="0"/>
      <w:autoSpaceDE w:val="0"/>
      <w:autoSpaceDN w:val="0"/>
      <w:adjustRightInd w:val="0"/>
      <w:spacing w:line="288" w:lineRule="auto"/>
      <w:textAlignment w:val="center"/>
    </w:pPr>
    <w:rPr>
      <w:rFonts w:ascii="MinionPro-Regular" w:hAnsi="MinionPro-Regular" w:cs="MinionPro-Regular"/>
      <w:color w:val="000000"/>
      <w:lang w:val="en-US"/>
    </w:rPr>
  </w:style>
  <w:style w:type="paragraph" w:customStyle="1" w:styleId="HRACBodyCopy">
    <w:name w:val="HRAC Body Copy"/>
    <w:basedOn w:val="BasicParagraph"/>
    <w:qFormat/>
    <w:rsid w:val="00FD0E14"/>
    <w:pPr>
      <w:suppressAutoHyphens/>
      <w:spacing w:after="180" w:line="240" w:lineRule="auto"/>
    </w:pPr>
    <w:rPr>
      <w:rFonts w:ascii="Arial" w:hAnsi="Arial" w:cs="Arial"/>
      <w:color w:val="595959" w:themeColor="text1" w:themeTint="A6"/>
      <w:sz w:val="18"/>
      <w:szCs w:val="20"/>
    </w:rPr>
  </w:style>
  <w:style w:type="paragraph" w:customStyle="1" w:styleId="HRACTitle">
    <w:name w:val="HRAC Title"/>
    <w:basedOn w:val="BasicParagraph"/>
    <w:qFormat/>
    <w:rsid w:val="006C58CF"/>
    <w:pPr>
      <w:suppressAutoHyphens/>
      <w:spacing w:after="180" w:line="240" w:lineRule="auto"/>
    </w:pPr>
    <w:rPr>
      <w:rFonts w:ascii="Arial" w:hAnsi="Arial" w:cs="Arial"/>
      <w:b/>
      <w:bCs/>
      <w:color w:val="15595B"/>
      <w:sz w:val="28"/>
      <w:szCs w:val="28"/>
    </w:rPr>
  </w:style>
  <w:style w:type="paragraph" w:customStyle="1" w:styleId="HRACAuthors">
    <w:name w:val="HRAC Authors"/>
    <w:basedOn w:val="Normal"/>
    <w:qFormat/>
    <w:rsid w:val="006C58CF"/>
    <w:pPr>
      <w:widowControl w:val="0"/>
      <w:autoSpaceDE w:val="0"/>
      <w:autoSpaceDN w:val="0"/>
      <w:adjustRightInd w:val="0"/>
      <w:spacing w:after="270" w:line="288" w:lineRule="auto"/>
      <w:textAlignment w:val="center"/>
    </w:pPr>
    <w:rPr>
      <w:rFonts w:ascii="Arial-BoldMT" w:hAnsi="Arial-BoldMT" w:cs="Arial-BoldMT"/>
      <w:b/>
      <w:bCs/>
      <w:color w:val="595959" w:themeColor="text1" w:themeTint="A6"/>
      <w:sz w:val="22"/>
      <w:szCs w:val="22"/>
      <w:lang w:val="en-US"/>
    </w:rPr>
  </w:style>
  <w:style w:type="paragraph" w:customStyle="1" w:styleId="HRACContributors">
    <w:name w:val="HRAC Contributors"/>
    <w:basedOn w:val="Normal"/>
    <w:qFormat/>
    <w:rsid w:val="006C58CF"/>
    <w:pPr>
      <w:widowControl w:val="0"/>
      <w:autoSpaceDE w:val="0"/>
      <w:autoSpaceDN w:val="0"/>
      <w:adjustRightInd w:val="0"/>
      <w:spacing w:line="288" w:lineRule="auto"/>
      <w:textAlignment w:val="center"/>
    </w:pPr>
    <w:rPr>
      <w:rFonts w:ascii="ArialMT" w:hAnsi="ArialMT" w:cs="ArialMT"/>
      <w:color w:val="595959" w:themeColor="text1" w:themeTint="A6"/>
      <w:sz w:val="16"/>
      <w:szCs w:val="16"/>
      <w:lang w:val="en-US"/>
    </w:rPr>
  </w:style>
  <w:style w:type="paragraph" w:customStyle="1" w:styleId="HRACSubhead">
    <w:name w:val="HRAC Subhead"/>
    <w:basedOn w:val="Normal"/>
    <w:qFormat/>
    <w:rsid w:val="006C58CF"/>
    <w:pPr>
      <w:widowControl w:val="0"/>
      <w:autoSpaceDE w:val="0"/>
      <w:autoSpaceDN w:val="0"/>
      <w:adjustRightInd w:val="0"/>
      <w:spacing w:after="90" w:line="288" w:lineRule="auto"/>
      <w:textAlignment w:val="center"/>
    </w:pPr>
    <w:rPr>
      <w:rFonts w:ascii="Arial-BoldMT" w:hAnsi="Arial-BoldMT" w:cs="Arial-BoldMT"/>
      <w:b/>
      <w:bCs/>
      <w:color w:val="15595B"/>
      <w:sz w:val="22"/>
      <w:szCs w:val="22"/>
      <w:lang w:val="en-US"/>
    </w:rPr>
  </w:style>
  <w:style w:type="paragraph" w:styleId="ListParagraph">
    <w:name w:val="List Paragraph"/>
    <w:basedOn w:val="Normal"/>
    <w:uiPriority w:val="34"/>
    <w:qFormat/>
    <w:rsid w:val="006C58CF"/>
    <w:pPr>
      <w:ind w:left="720"/>
      <w:contextualSpacing/>
    </w:pPr>
  </w:style>
  <w:style w:type="paragraph" w:customStyle="1" w:styleId="HRACList">
    <w:name w:val="HRAC List"/>
    <w:basedOn w:val="HRACBodyCopy"/>
    <w:qFormat/>
    <w:rsid w:val="00FD0E14"/>
    <w:pPr>
      <w:numPr>
        <w:numId w:val="6"/>
      </w:numPr>
      <w:tabs>
        <w:tab w:val="left" w:pos="320"/>
        <w:tab w:val="left" w:pos="540"/>
      </w:tabs>
      <w:spacing w:after="43" w:line="288" w:lineRule="auto"/>
    </w:pPr>
    <w:rPr>
      <w:rFonts w:ascii="ArialMT" w:hAnsi="ArialMT" w:cs="ArialMT"/>
      <w:color w:val="323F4C"/>
      <w:szCs w:val="18"/>
    </w:rPr>
  </w:style>
  <w:style w:type="paragraph" w:customStyle="1" w:styleId="HRACContents">
    <w:name w:val="HRAC Contents"/>
    <w:basedOn w:val="HRACBodyCopy"/>
    <w:qFormat/>
    <w:rsid w:val="00E57D9F"/>
    <w:pPr>
      <w:numPr>
        <w:numId w:val="9"/>
      </w:numPr>
    </w:pPr>
  </w:style>
  <w:style w:type="paragraph" w:customStyle="1" w:styleId="HRACList2">
    <w:name w:val="HRAC List2"/>
    <w:basedOn w:val="HRACList"/>
    <w:qFormat/>
    <w:rsid w:val="00D6529B"/>
    <w:pPr>
      <w:numPr>
        <w:numId w:val="27"/>
      </w:numPr>
    </w:pPr>
  </w:style>
  <w:style w:type="paragraph" w:styleId="Footer">
    <w:name w:val="footer"/>
    <w:basedOn w:val="Normal"/>
    <w:link w:val="FooterChar"/>
    <w:uiPriority w:val="99"/>
    <w:unhideWhenUsed/>
    <w:rsid w:val="00855540"/>
    <w:pPr>
      <w:tabs>
        <w:tab w:val="center" w:pos="4320"/>
        <w:tab w:val="right" w:pos="8640"/>
      </w:tabs>
    </w:pPr>
  </w:style>
  <w:style w:type="character" w:customStyle="1" w:styleId="FooterChar">
    <w:name w:val="Footer Char"/>
    <w:basedOn w:val="DefaultParagraphFont"/>
    <w:link w:val="Footer"/>
    <w:uiPriority w:val="99"/>
    <w:rsid w:val="00855540"/>
  </w:style>
  <w:style w:type="character" w:styleId="PageNumber">
    <w:name w:val="page number"/>
    <w:basedOn w:val="DefaultParagraphFont"/>
    <w:uiPriority w:val="99"/>
    <w:semiHidden/>
    <w:unhideWhenUsed/>
    <w:rsid w:val="00855540"/>
  </w:style>
  <w:style w:type="paragraph" w:styleId="Header">
    <w:name w:val="header"/>
    <w:basedOn w:val="Normal"/>
    <w:link w:val="HeaderChar"/>
    <w:uiPriority w:val="99"/>
    <w:unhideWhenUsed/>
    <w:rsid w:val="007774C3"/>
    <w:pPr>
      <w:tabs>
        <w:tab w:val="center" w:pos="4320"/>
        <w:tab w:val="right" w:pos="8640"/>
      </w:tabs>
    </w:pPr>
  </w:style>
  <w:style w:type="character" w:customStyle="1" w:styleId="HeaderChar">
    <w:name w:val="Header Char"/>
    <w:basedOn w:val="DefaultParagraphFont"/>
    <w:link w:val="Header"/>
    <w:uiPriority w:val="99"/>
    <w:rsid w:val="007774C3"/>
  </w:style>
  <w:style w:type="character" w:styleId="SubtleEmphasis">
    <w:name w:val="Subtle Emphasis"/>
    <w:basedOn w:val="DefaultParagraphFont"/>
    <w:uiPriority w:val="19"/>
    <w:qFormat/>
    <w:rsid w:val="00723BBF"/>
    <w:rPr>
      <w:i/>
      <w:iCs/>
      <w:color w:val="404040" w:themeColor="text1" w:themeTint="BF"/>
    </w:rPr>
  </w:style>
  <w:style w:type="paragraph" w:styleId="Subtitle">
    <w:name w:val="Subtitle"/>
    <w:basedOn w:val="Normal"/>
    <w:next w:val="Normal"/>
    <w:link w:val="SubtitleChar"/>
    <w:uiPriority w:val="11"/>
    <w:qFormat/>
    <w:rsid w:val="00723BBF"/>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rsid w:val="00723BBF"/>
    <w:rPr>
      <w:color w:val="5A5A5A" w:themeColor="text1" w:themeTint="A5"/>
      <w:spacing w:val="15"/>
      <w:sz w:val="22"/>
      <w:szCs w:val="22"/>
    </w:rPr>
  </w:style>
  <w:style w:type="character" w:styleId="Hyperlink">
    <w:name w:val="Hyperlink"/>
    <w:basedOn w:val="DefaultParagraphFont"/>
    <w:uiPriority w:val="99"/>
    <w:unhideWhenUsed/>
    <w:rsid w:val="00CE0780"/>
    <w:rPr>
      <w:color w:val="0000FF" w:themeColor="hyperlink"/>
      <w:u w:val="single"/>
    </w:rPr>
  </w:style>
  <w:style w:type="character" w:styleId="FollowedHyperlink">
    <w:name w:val="FollowedHyperlink"/>
    <w:basedOn w:val="DefaultParagraphFont"/>
    <w:uiPriority w:val="99"/>
    <w:semiHidden/>
    <w:unhideWhenUsed/>
    <w:rsid w:val="00CE07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439117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1.xml"/><Relationship Id="rId20" Type="http://schemas.openxmlformats.org/officeDocument/2006/relationships/printerSettings" Target="printerSettings/printerSettings4.bin"/><Relationship Id="rId21" Type="http://schemas.openxmlformats.org/officeDocument/2006/relationships/printerSettings" Target="printerSettings/printerSettings5.bin"/><Relationship Id="rId22" Type="http://schemas.openxmlformats.org/officeDocument/2006/relationships/printerSettings" Target="printerSettings/printerSettings6.bin"/><Relationship Id="rId23" Type="http://schemas.openxmlformats.org/officeDocument/2006/relationships/printerSettings" Target="printerSettings/printerSettings7.bin"/><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printerSettings" Target="printerSettings/printerSettings1.bin"/><Relationship Id="rId14" Type="http://schemas.openxmlformats.org/officeDocument/2006/relationships/hyperlink" Target="http://www.weedscience.com/" TargetMode="External"/><Relationship Id="rId15" Type="http://schemas.openxmlformats.org/officeDocument/2006/relationships/hyperlink" Target="http://www.plantprotection.org/hrac/detecting.html" TargetMode="External"/><Relationship Id="rId16" Type="http://schemas.openxmlformats.org/officeDocument/2006/relationships/header" Target="header2.xml"/><Relationship Id="rId17" Type="http://schemas.openxmlformats.org/officeDocument/2006/relationships/printerSettings" Target="printerSettings/printerSettings2.bin"/><Relationship Id="rId18" Type="http://schemas.openxmlformats.org/officeDocument/2006/relationships/printerSettings" Target="printerSettings/printerSettings3.bin"/><Relationship Id="rId19" Type="http://schemas.openxmlformats.org/officeDocument/2006/relationships/hyperlink" Target="http://www.plantprotection.org/hrac/detecting.html"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584736-5235-A545-9FD7-BC8231B88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2708</Words>
  <Characters>15440</Characters>
  <Application>Microsoft Macintosh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Sheena Case</dc:creator>
  <cp:keywords/>
  <dc:description/>
  <cp:lastModifiedBy>Krista Pratt</cp:lastModifiedBy>
  <cp:revision>3</cp:revision>
  <cp:lastPrinted>2016-06-22T21:34:00Z</cp:lastPrinted>
  <dcterms:created xsi:type="dcterms:W3CDTF">2016-06-22T21:36:00Z</dcterms:created>
  <dcterms:modified xsi:type="dcterms:W3CDTF">2016-06-22T21:59:00Z</dcterms:modified>
</cp:coreProperties>
</file>