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90" w:rsidRPr="00E805C4" w:rsidRDefault="004E4090" w:rsidP="006541A3">
      <w:pPr>
        <w:spacing w:after="0" w:line="240" w:lineRule="auto"/>
        <w:rPr>
          <w:b/>
          <w:sz w:val="24"/>
          <w:lang w:val="en-US"/>
        </w:rPr>
      </w:pPr>
      <w:bookmarkStart w:id="0" w:name="_GoBack"/>
      <w:bookmarkEnd w:id="0"/>
      <w:r w:rsidRPr="00E805C4">
        <w:rPr>
          <w:b/>
          <w:sz w:val="24"/>
          <w:lang w:val="en-US"/>
        </w:rPr>
        <w:t>DRAFT MINUTES</w:t>
      </w:r>
    </w:p>
    <w:p w:rsidR="00EA6E7B" w:rsidRPr="00E805C4" w:rsidRDefault="006541A3" w:rsidP="006541A3">
      <w:pPr>
        <w:spacing w:after="0" w:line="240" w:lineRule="auto"/>
        <w:rPr>
          <w:b/>
          <w:sz w:val="24"/>
          <w:lang w:val="en-US"/>
        </w:rPr>
      </w:pPr>
      <w:r w:rsidRPr="00E805C4">
        <w:rPr>
          <w:b/>
          <w:sz w:val="24"/>
          <w:lang w:val="en-US"/>
        </w:rPr>
        <w:t xml:space="preserve">Global HRAC </w:t>
      </w:r>
      <w:r w:rsidR="004D5225">
        <w:rPr>
          <w:b/>
          <w:sz w:val="24"/>
          <w:lang w:val="en-US"/>
        </w:rPr>
        <w:t>Meeting</w:t>
      </w:r>
    </w:p>
    <w:p w:rsidR="006541A3" w:rsidRPr="008261F7" w:rsidRDefault="00E33469" w:rsidP="006541A3">
      <w:pPr>
        <w:spacing w:after="0" w:line="240" w:lineRule="auto"/>
        <w:rPr>
          <w:sz w:val="24"/>
          <w:lang w:val="en-US"/>
        </w:rPr>
      </w:pPr>
      <w:r w:rsidRPr="008261F7">
        <w:rPr>
          <w:b/>
          <w:sz w:val="24"/>
          <w:lang w:val="en-US"/>
        </w:rPr>
        <w:t>9</w:t>
      </w:r>
      <w:r w:rsidR="0002403F" w:rsidRPr="008261F7">
        <w:rPr>
          <w:b/>
          <w:sz w:val="24"/>
          <w:lang w:val="en-US"/>
        </w:rPr>
        <w:t xml:space="preserve"> November</w:t>
      </w:r>
      <w:r w:rsidR="006541A3" w:rsidRPr="008261F7">
        <w:rPr>
          <w:b/>
          <w:sz w:val="24"/>
          <w:lang w:val="en-US"/>
        </w:rPr>
        <w:t>, 2017</w:t>
      </w:r>
      <w:r w:rsidR="004E4090" w:rsidRPr="008261F7">
        <w:rPr>
          <w:b/>
          <w:sz w:val="24"/>
          <w:lang w:val="en-US"/>
        </w:rPr>
        <w:t xml:space="preserve"> at </w:t>
      </w:r>
      <w:proofErr w:type="gramStart"/>
      <w:r w:rsidR="004E4090" w:rsidRPr="008261F7">
        <w:rPr>
          <w:b/>
          <w:sz w:val="24"/>
          <w:lang w:val="en-US"/>
        </w:rPr>
        <w:t>8 :</w:t>
      </w:r>
      <w:proofErr w:type="gramEnd"/>
      <w:r w:rsidR="004E4090" w:rsidRPr="008261F7">
        <w:rPr>
          <w:b/>
          <w:sz w:val="24"/>
          <w:lang w:val="en-US"/>
        </w:rPr>
        <w:t>00 EDT</w:t>
      </w:r>
      <w:r w:rsidR="004D5225" w:rsidRPr="008261F7">
        <w:rPr>
          <w:b/>
          <w:sz w:val="24"/>
          <w:lang w:val="en-US"/>
        </w:rPr>
        <w:t>, CLA Offices, Washington, DC</w:t>
      </w:r>
      <w:r w:rsidR="004E4090" w:rsidRPr="008261F7">
        <w:rPr>
          <w:b/>
          <w:sz w:val="24"/>
          <w:lang w:val="en-US"/>
        </w:rPr>
        <w:t xml:space="preserve"> </w:t>
      </w:r>
    </w:p>
    <w:p w:rsidR="004D5225" w:rsidRDefault="004D5225" w:rsidP="006541A3">
      <w:pPr>
        <w:spacing w:after="0" w:line="240" w:lineRule="auto"/>
        <w:rPr>
          <w:b/>
          <w:lang w:val="en-US"/>
        </w:rPr>
      </w:pPr>
    </w:p>
    <w:p w:rsidR="006541A3" w:rsidRPr="001F7D29" w:rsidRDefault="007B6BFF" w:rsidP="006541A3">
      <w:pPr>
        <w:spacing w:after="0" w:line="240" w:lineRule="auto"/>
        <w:rPr>
          <w:b/>
          <w:lang w:val="en-US"/>
        </w:rPr>
      </w:pPr>
      <w:r>
        <w:rPr>
          <w:b/>
          <w:lang w:val="en-US"/>
        </w:rPr>
        <w:t>Companies</w:t>
      </w:r>
      <w:r w:rsidR="006541A3" w:rsidRPr="001F7D29">
        <w:rPr>
          <w:b/>
          <w:lang w:val="en-US"/>
        </w:rPr>
        <w:t>:</w:t>
      </w:r>
    </w:p>
    <w:p w:rsidR="007B6BFF" w:rsidRDefault="007B6BFF" w:rsidP="007B6BFF">
      <w:pPr>
        <w:spacing w:after="0" w:line="240" w:lineRule="auto"/>
        <w:rPr>
          <w:lang w:val="en-US"/>
        </w:rPr>
      </w:pPr>
      <w:r>
        <w:rPr>
          <w:lang w:val="en-US"/>
        </w:rPr>
        <w:t>MP</w:t>
      </w:r>
      <w:r>
        <w:rPr>
          <w:lang w:val="en-US"/>
        </w:rPr>
        <w:tab/>
        <w:t xml:space="preserve">Mark </w:t>
      </w:r>
      <w:r w:rsidRPr="001E4113">
        <w:rPr>
          <w:lang w:val="en-US"/>
        </w:rPr>
        <w:t>Pete</w:t>
      </w:r>
      <w:r>
        <w:rPr>
          <w:lang w:val="en-US"/>
        </w:rPr>
        <w:t xml:space="preserve">rson </w:t>
      </w:r>
      <w:r>
        <w:rPr>
          <w:lang w:val="en-US"/>
        </w:rPr>
        <w:tab/>
      </w:r>
      <w:r>
        <w:rPr>
          <w:lang w:val="en-US"/>
        </w:rPr>
        <w:tab/>
        <w:t>Dow</w:t>
      </w:r>
    </w:p>
    <w:p w:rsidR="007B6BFF" w:rsidRPr="007B6BFF" w:rsidRDefault="0002403F" w:rsidP="007B6BFF">
      <w:pPr>
        <w:spacing w:after="0" w:line="240" w:lineRule="auto"/>
        <w:rPr>
          <w:lang w:val="en-US"/>
        </w:rPr>
      </w:pPr>
      <w:r>
        <w:rPr>
          <w:lang w:val="en-US"/>
        </w:rPr>
        <w:t>R</w:t>
      </w:r>
      <w:r w:rsidR="007B6BFF" w:rsidRPr="007B6BFF">
        <w:rPr>
          <w:lang w:val="en-US"/>
        </w:rPr>
        <w:t>B</w:t>
      </w:r>
      <w:r w:rsidR="007B6BFF" w:rsidRPr="007B6BFF">
        <w:rPr>
          <w:lang w:val="en-US"/>
        </w:rPr>
        <w:tab/>
      </w:r>
      <w:r>
        <w:rPr>
          <w:lang w:val="en-US"/>
        </w:rPr>
        <w:t>Roland Beffa</w:t>
      </w:r>
      <w:r>
        <w:rPr>
          <w:lang w:val="en-US"/>
        </w:rPr>
        <w:tab/>
      </w:r>
      <w:r w:rsidR="007B6BFF">
        <w:rPr>
          <w:lang w:val="en-US"/>
        </w:rPr>
        <w:tab/>
      </w:r>
      <w:r>
        <w:rPr>
          <w:lang w:val="en-US"/>
        </w:rPr>
        <w:t>Bayer</w:t>
      </w:r>
    </w:p>
    <w:p w:rsidR="007B6BFF" w:rsidRPr="001E4113" w:rsidRDefault="007B6BFF" w:rsidP="007B6BFF">
      <w:pPr>
        <w:spacing w:after="0" w:line="240" w:lineRule="auto"/>
        <w:rPr>
          <w:lang w:val="en-US"/>
        </w:rPr>
      </w:pPr>
      <w:r w:rsidRPr="001E4113">
        <w:rPr>
          <w:lang w:val="en-US"/>
        </w:rPr>
        <w:t>AC</w:t>
      </w:r>
      <w:r w:rsidRPr="001E4113">
        <w:rPr>
          <w:lang w:val="en-US"/>
        </w:rPr>
        <w:tab/>
        <w:t xml:space="preserve">Arlene Cotie </w:t>
      </w:r>
      <w:r>
        <w:rPr>
          <w:lang w:val="en-US"/>
        </w:rPr>
        <w:tab/>
      </w:r>
      <w:r>
        <w:rPr>
          <w:lang w:val="en-US"/>
        </w:rPr>
        <w:tab/>
      </w:r>
      <w:r w:rsidRPr="001E4113">
        <w:rPr>
          <w:lang w:val="en-US"/>
        </w:rPr>
        <w:t>Bayer</w:t>
      </w:r>
    </w:p>
    <w:p w:rsidR="007B6BFF" w:rsidRDefault="0002403F" w:rsidP="007B6BFF">
      <w:pPr>
        <w:spacing w:after="0" w:line="240" w:lineRule="auto"/>
        <w:rPr>
          <w:lang w:val="en-US"/>
        </w:rPr>
      </w:pPr>
      <w:r>
        <w:rPr>
          <w:lang w:val="en-US"/>
        </w:rPr>
        <w:t>RL</w:t>
      </w:r>
      <w:r w:rsidR="007B6BFF">
        <w:rPr>
          <w:lang w:val="en-US"/>
        </w:rPr>
        <w:tab/>
      </w:r>
      <w:r>
        <w:rPr>
          <w:lang w:val="en-US"/>
        </w:rPr>
        <w:t>Rex Liebl</w:t>
      </w:r>
      <w:r w:rsidR="007B6BFF">
        <w:rPr>
          <w:lang w:val="en-US"/>
        </w:rPr>
        <w:tab/>
      </w:r>
      <w:r w:rsidR="007B6BFF">
        <w:rPr>
          <w:lang w:val="en-US"/>
        </w:rPr>
        <w:tab/>
        <w:t>B</w:t>
      </w:r>
      <w:r>
        <w:rPr>
          <w:lang w:val="en-US"/>
        </w:rPr>
        <w:t>ASF</w:t>
      </w:r>
    </w:p>
    <w:p w:rsidR="007B6BFF" w:rsidRDefault="007B6BFF" w:rsidP="007B6BFF">
      <w:pPr>
        <w:spacing w:after="0" w:line="240" w:lineRule="auto"/>
        <w:rPr>
          <w:lang w:val="en-US"/>
        </w:rPr>
      </w:pPr>
      <w:r>
        <w:rPr>
          <w:lang w:val="en-US"/>
        </w:rPr>
        <w:t>AK</w:t>
      </w:r>
      <w:r>
        <w:rPr>
          <w:lang w:val="en-US"/>
        </w:rPr>
        <w:tab/>
        <w:t xml:space="preserve">Andy </w:t>
      </w:r>
      <w:proofErr w:type="spellStart"/>
      <w:r>
        <w:rPr>
          <w:lang w:val="en-US"/>
        </w:rPr>
        <w:t>Kendig</w:t>
      </w:r>
      <w:proofErr w:type="spellEnd"/>
      <w:r w:rsidR="0002403F">
        <w:rPr>
          <w:lang w:val="en-US"/>
        </w:rPr>
        <w:t xml:space="preserve"> (phone)</w:t>
      </w:r>
      <w:r>
        <w:rPr>
          <w:lang w:val="en-US"/>
        </w:rPr>
        <w:tab/>
        <w:t>ADAMA</w:t>
      </w:r>
    </w:p>
    <w:p w:rsidR="007B6BFF" w:rsidRDefault="0002403F" w:rsidP="007B6BFF">
      <w:pPr>
        <w:spacing w:after="0" w:line="240" w:lineRule="auto"/>
        <w:rPr>
          <w:lang w:val="en-US"/>
        </w:rPr>
      </w:pPr>
      <w:r>
        <w:rPr>
          <w:lang w:val="en-US"/>
        </w:rPr>
        <w:t>IB</w:t>
      </w:r>
      <w:r w:rsidR="007B6BFF" w:rsidRPr="007B6BFF">
        <w:rPr>
          <w:lang w:val="en-US"/>
        </w:rPr>
        <w:tab/>
      </w:r>
      <w:r>
        <w:rPr>
          <w:lang w:val="en-US"/>
        </w:rPr>
        <w:t xml:space="preserve">IVO </w:t>
      </w:r>
      <w:proofErr w:type="spellStart"/>
      <w:r>
        <w:rPr>
          <w:lang w:val="en-US"/>
        </w:rPr>
        <w:t>Brants</w:t>
      </w:r>
      <w:proofErr w:type="spellEnd"/>
      <w:r>
        <w:rPr>
          <w:lang w:val="en-US"/>
        </w:rPr>
        <w:t xml:space="preserve">   </w:t>
      </w:r>
      <w:r>
        <w:rPr>
          <w:lang w:val="en-US"/>
        </w:rPr>
        <w:tab/>
      </w:r>
      <w:r w:rsidR="007B6BFF" w:rsidRPr="007B6BFF">
        <w:rPr>
          <w:lang w:val="en-US"/>
        </w:rPr>
        <w:t xml:space="preserve"> </w:t>
      </w:r>
      <w:r w:rsidR="007B6BFF">
        <w:rPr>
          <w:lang w:val="en-US"/>
        </w:rPr>
        <w:tab/>
      </w:r>
      <w:r>
        <w:rPr>
          <w:lang w:val="en-US"/>
        </w:rPr>
        <w:t>Monsanto</w:t>
      </w:r>
    </w:p>
    <w:p w:rsidR="00AD4EC6" w:rsidRDefault="00AD4EC6" w:rsidP="007B6BFF">
      <w:pPr>
        <w:spacing w:after="0" w:line="240" w:lineRule="auto"/>
        <w:rPr>
          <w:lang w:val="en-US"/>
        </w:rPr>
      </w:pPr>
      <w:r>
        <w:rPr>
          <w:lang w:val="en-US"/>
        </w:rPr>
        <w:t>AZ</w:t>
      </w:r>
      <w:r>
        <w:rPr>
          <w:lang w:val="en-US"/>
        </w:rPr>
        <w:tab/>
        <w:t xml:space="preserve">Andy </w:t>
      </w:r>
      <w:proofErr w:type="spellStart"/>
      <w:r>
        <w:rPr>
          <w:lang w:val="en-US"/>
        </w:rPr>
        <w:t>Zoschke</w:t>
      </w:r>
      <w:proofErr w:type="spellEnd"/>
      <w:r>
        <w:rPr>
          <w:lang w:val="en-US"/>
        </w:rPr>
        <w:tab/>
      </w:r>
      <w:r>
        <w:rPr>
          <w:lang w:val="en-US"/>
        </w:rPr>
        <w:tab/>
        <w:t>Syngenta</w:t>
      </w:r>
    </w:p>
    <w:p w:rsidR="00AD4EC6" w:rsidRDefault="0002403F" w:rsidP="007B6BFF">
      <w:pPr>
        <w:spacing w:after="0" w:line="240" w:lineRule="auto"/>
        <w:rPr>
          <w:lang w:val="en-US"/>
        </w:rPr>
      </w:pPr>
      <w:r>
        <w:rPr>
          <w:lang w:val="en-US"/>
        </w:rPr>
        <w:t>SS</w:t>
      </w:r>
      <w:r>
        <w:rPr>
          <w:lang w:val="en-US"/>
        </w:rPr>
        <w:tab/>
        <w:t>Sandra Shinn</w:t>
      </w:r>
      <w:r>
        <w:rPr>
          <w:lang w:val="en-US"/>
        </w:rPr>
        <w:tab/>
      </w:r>
      <w:r>
        <w:rPr>
          <w:lang w:val="en-US"/>
        </w:rPr>
        <w:tab/>
        <w:t>FMC</w:t>
      </w:r>
    </w:p>
    <w:p w:rsidR="007B6BFF" w:rsidRDefault="007B6BFF" w:rsidP="007B6BFF">
      <w:pPr>
        <w:spacing w:after="0" w:line="240" w:lineRule="auto"/>
        <w:rPr>
          <w:lang w:val="en-US"/>
        </w:rPr>
      </w:pPr>
    </w:p>
    <w:p w:rsidR="004E4090" w:rsidRDefault="004E4090" w:rsidP="006541A3">
      <w:pPr>
        <w:spacing w:after="0" w:line="240" w:lineRule="auto"/>
        <w:rPr>
          <w:lang w:val="es-CR"/>
        </w:rPr>
      </w:pPr>
    </w:p>
    <w:p w:rsidR="00CB5AB4" w:rsidRDefault="00CB5AB4" w:rsidP="006541A3">
      <w:pPr>
        <w:spacing w:after="0" w:line="240" w:lineRule="auto"/>
        <w:rPr>
          <w:lang w:val="es-CR"/>
        </w:rPr>
      </w:pPr>
    </w:p>
    <w:tbl>
      <w:tblPr>
        <w:tblStyle w:val="TableGrid"/>
        <w:tblW w:w="0" w:type="auto"/>
        <w:tblLook w:val="04A0" w:firstRow="1" w:lastRow="0" w:firstColumn="1" w:lastColumn="0" w:noHBand="0" w:noVBand="1"/>
      </w:tblPr>
      <w:tblGrid>
        <w:gridCol w:w="9062"/>
      </w:tblGrid>
      <w:tr w:rsidR="004E4090" w:rsidRPr="00E805C4" w:rsidTr="00FE7C59">
        <w:tc>
          <w:tcPr>
            <w:tcW w:w="9062" w:type="dxa"/>
          </w:tcPr>
          <w:p w:rsidR="004E4090" w:rsidRPr="00E805C4" w:rsidRDefault="00C55B73" w:rsidP="00E805C4">
            <w:pPr>
              <w:pStyle w:val="ListParagraph"/>
              <w:numPr>
                <w:ilvl w:val="0"/>
                <w:numId w:val="3"/>
              </w:numPr>
              <w:rPr>
                <w:lang w:val="en-US"/>
              </w:rPr>
            </w:pPr>
            <w:r w:rsidRPr="00C55B73">
              <w:rPr>
                <w:b/>
                <w:lang w:val="en-US"/>
              </w:rPr>
              <w:t>Welcome and anti-trust reminder.</w:t>
            </w:r>
            <w:r>
              <w:rPr>
                <w:lang w:val="en-US"/>
              </w:rPr>
              <w:t xml:space="preserve"> </w:t>
            </w:r>
            <w:r w:rsidR="00E805C4" w:rsidRPr="00E805C4">
              <w:rPr>
                <w:lang w:val="en-US"/>
              </w:rPr>
              <w:t xml:space="preserve">MP welcomed everyone to the call and reminded participants of the antitrust obligation. </w:t>
            </w:r>
            <w:r w:rsidR="00E805C4">
              <w:rPr>
                <w:lang w:val="en-US"/>
              </w:rPr>
              <w:t>A</w:t>
            </w:r>
            <w:r w:rsidR="00E805C4" w:rsidRPr="00E805C4">
              <w:rPr>
                <w:lang w:val="en-US"/>
              </w:rPr>
              <w:t>genda was approved as written</w:t>
            </w:r>
          </w:p>
        </w:tc>
      </w:tr>
      <w:tr w:rsidR="004E4090" w:rsidRPr="00633848" w:rsidTr="00FE7C59">
        <w:tc>
          <w:tcPr>
            <w:tcW w:w="9062" w:type="dxa"/>
          </w:tcPr>
          <w:p w:rsidR="006F6A86" w:rsidRDefault="00C55B73" w:rsidP="002B1CC6">
            <w:pPr>
              <w:pStyle w:val="ListParagraph"/>
              <w:numPr>
                <w:ilvl w:val="0"/>
                <w:numId w:val="3"/>
              </w:numPr>
              <w:rPr>
                <w:lang w:val="en-US"/>
              </w:rPr>
            </w:pPr>
            <w:r>
              <w:rPr>
                <w:b/>
                <w:lang w:val="en-US"/>
              </w:rPr>
              <w:t>G</w:t>
            </w:r>
            <w:r w:rsidRPr="00C55B73">
              <w:rPr>
                <w:b/>
                <w:lang w:val="en-US"/>
              </w:rPr>
              <w:t>HRAC Leadership.</w:t>
            </w:r>
            <w:r>
              <w:rPr>
                <w:lang w:val="en-US"/>
              </w:rPr>
              <w:t xml:space="preserve"> </w:t>
            </w:r>
            <w:r w:rsidR="002B1CC6">
              <w:rPr>
                <w:lang w:val="en-US"/>
              </w:rPr>
              <w:t xml:space="preserve">Following a call for volunteers/nominations for Secretary-Treasurer, Roland Beffa, Bayer, was confirmed as the new ST for GHRAC. </w:t>
            </w:r>
          </w:p>
          <w:p w:rsidR="004E4090" w:rsidRDefault="002B1CC6" w:rsidP="006F6A86">
            <w:pPr>
              <w:pStyle w:val="ListParagraph"/>
              <w:ind w:left="360"/>
              <w:rPr>
                <w:lang w:val="en-US"/>
              </w:rPr>
            </w:pPr>
            <w:r>
              <w:rPr>
                <w:lang w:val="en-US"/>
              </w:rPr>
              <w:t>There was also discussion of Arlene’s new role as Chair of US-HRAC and the need to confirm a new Communications Lead for GHRAC.  Arlene indicated that she had discussed this with Dawn Refsell and that Dawn had agreed to become Chair of the Communications Working Group and the new Communications Lead for GHRAC.</w:t>
            </w:r>
          </w:p>
          <w:p w:rsidR="002B1CC6" w:rsidRPr="002B1CC6" w:rsidRDefault="002B1CC6" w:rsidP="002B1CC6">
            <w:pPr>
              <w:pStyle w:val="ListParagraph"/>
              <w:ind w:left="360"/>
              <w:rPr>
                <w:lang w:val="en-US"/>
              </w:rPr>
            </w:pPr>
            <w:r>
              <w:rPr>
                <w:lang w:val="en-US"/>
              </w:rPr>
              <w:t xml:space="preserve">Mark Peterson informed the group that his term as Chair is due to expire in February of 2018.  He also indicated that his tenure with </w:t>
            </w:r>
            <w:proofErr w:type="spellStart"/>
            <w:r>
              <w:rPr>
                <w:lang w:val="en-US"/>
              </w:rPr>
              <w:t>DowDuPont</w:t>
            </w:r>
            <w:proofErr w:type="spellEnd"/>
            <w:r>
              <w:rPr>
                <w:lang w:val="en-US"/>
              </w:rPr>
              <w:t xml:space="preserve"> was tentatively expected to continue for approximately 1 year.  Mark indicated that he was willing to continue as Chair</w:t>
            </w:r>
            <w:r w:rsidR="006F6A86">
              <w:rPr>
                <w:lang w:val="en-US"/>
              </w:rPr>
              <w:t xml:space="preserve"> for 2018 if the Committee was in favor.  Those present supported the proposal and this will be brought forward again during early 2018 for other inputs from the members.</w:t>
            </w:r>
          </w:p>
        </w:tc>
      </w:tr>
      <w:tr w:rsidR="00DC303D" w:rsidRPr="00633848" w:rsidTr="00FE7C59">
        <w:tc>
          <w:tcPr>
            <w:tcW w:w="9062" w:type="dxa"/>
          </w:tcPr>
          <w:p w:rsidR="00DC303D" w:rsidRDefault="00DC303D" w:rsidP="002B1CC6">
            <w:pPr>
              <w:pStyle w:val="ListParagraph"/>
              <w:numPr>
                <w:ilvl w:val="0"/>
                <w:numId w:val="3"/>
              </w:numPr>
              <w:rPr>
                <w:b/>
                <w:lang w:val="en-US"/>
              </w:rPr>
            </w:pPr>
            <w:r>
              <w:rPr>
                <w:b/>
                <w:lang w:val="en-US"/>
              </w:rPr>
              <w:t xml:space="preserve">CLI position on RAC membership.  </w:t>
            </w:r>
            <w:r>
              <w:rPr>
                <w:lang w:val="en-US"/>
              </w:rPr>
              <w:t xml:space="preserve">MP presented materials provided by CLI leadership about CLI policy on membership of non-CLI companies on the RACs since these Committees are officially part of CLI.  Essentially, non-CLI companies are allowed to participate on RACs but need to pay an administrative fee depending on their level of participation (steering committee or just working groups). </w:t>
            </w:r>
            <w:r w:rsidR="008261F7">
              <w:rPr>
                <w:lang w:val="en-US"/>
              </w:rPr>
              <w:t>IRAC and FRAC have several non CLI members participating in different WGs.</w:t>
            </w:r>
            <w:r>
              <w:rPr>
                <w:lang w:val="en-US"/>
              </w:rPr>
              <w:t xml:space="preserve"> Further, representatives from non-CLI companies are not allowed to hold leadership positions or vote on issues that relate to CLI policy.  It was noted that this</w:t>
            </w:r>
            <w:r w:rsidR="001D3AF5">
              <w:rPr>
                <w:lang w:val="en-US"/>
              </w:rPr>
              <w:t xml:space="preserve"> would require some changes to the current HRAC constitution and AC agreed to work with CLI legal counsel on the necessary changes.  AK, ADAMA, indicated that he did not feel that the voting restrictions would be viewed too unfavorably by non-CLI companies.  Letters regarding the updated CLI policy will go out with the 2018 dues notices.</w:t>
            </w:r>
          </w:p>
        </w:tc>
      </w:tr>
      <w:tr w:rsidR="006F6A86" w:rsidRPr="00633848" w:rsidTr="00FE7C59">
        <w:tc>
          <w:tcPr>
            <w:tcW w:w="9062" w:type="dxa"/>
          </w:tcPr>
          <w:p w:rsidR="00E9379E" w:rsidRPr="00E9379E" w:rsidRDefault="006F6A86" w:rsidP="00E9379E">
            <w:pPr>
              <w:pStyle w:val="ListParagraph"/>
              <w:numPr>
                <w:ilvl w:val="0"/>
                <w:numId w:val="3"/>
              </w:numPr>
              <w:rPr>
                <w:b/>
                <w:lang w:val="en-US"/>
              </w:rPr>
            </w:pPr>
            <w:r>
              <w:rPr>
                <w:b/>
                <w:lang w:val="en-US"/>
              </w:rPr>
              <w:t xml:space="preserve">GHRAC Membership.  </w:t>
            </w:r>
            <w:r>
              <w:rPr>
                <w:lang w:val="en-US"/>
              </w:rPr>
              <w:t>Discussion about company representation on GHRAC.  It was agreed that it was important to maintain a critical mass of individuals on the Committee</w:t>
            </w:r>
            <w:r w:rsidR="00E9379E">
              <w:rPr>
                <w:lang w:val="en-US"/>
              </w:rPr>
              <w:t xml:space="preserve">.  The </w:t>
            </w:r>
            <w:proofErr w:type="spellStart"/>
            <w:r w:rsidR="00E9379E">
              <w:rPr>
                <w:lang w:val="en-US"/>
              </w:rPr>
              <w:t>DowDuPont</w:t>
            </w:r>
            <w:proofErr w:type="spellEnd"/>
            <w:r w:rsidR="00E9379E">
              <w:rPr>
                <w:lang w:val="en-US"/>
              </w:rPr>
              <w:t xml:space="preserve"> merger is complete and the consolidation of Monsanto with Bayer is progressing, all of which indicates a potential drop in participation.  For now, Ivo </w:t>
            </w:r>
            <w:proofErr w:type="spellStart"/>
            <w:r w:rsidR="00E9379E">
              <w:rPr>
                <w:lang w:val="en-US"/>
              </w:rPr>
              <w:t>Brants</w:t>
            </w:r>
            <w:proofErr w:type="spellEnd"/>
            <w:r w:rsidR="00E9379E">
              <w:rPr>
                <w:lang w:val="en-US"/>
              </w:rPr>
              <w:t xml:space="preserve"> and Ramiro </w:t>
            </w:r>
            <w:proofErr w:type="spellStart"/>
            <w:r w:rsidR="00E9379E">
              <w:rPr>
                <w:lang w:val="en-US"/>
              </w:rPr>
              <w:t>Ovejero</w:t>
            </w:r>
            <w:proofErr w:type="spellEnd"/>
            <w:r w:rsidR="00E9379E">
              <w:rPr>
                <w:lang w:val="en-US"/>
              </w:rPr>
              <w:t xml:space="preserve"> will represent Monsanto until the transaction with Bayer is complete.</w:t>
            </w:r>
          </w:p>
          <w:p w:rsidR="006F6A86" w:rsidRDefault="00E9379E" w:rsidP="00E9379E">
            <w:pPr>
              <w:pStyle w:val="ListParagraph"/>
              <w:ind w:left="360"/>
              <w:rPr>
                <w:b/>
                <w:lang w:val="en-US"/>
              </w:rPr>
            </w:pPr>
            <w:r>
              <w:rPr>
                <w:lang w:val="en-US"/>
              </w:rPr>
              <w:t xml:space="preserve">Several options for expanding participation were discussed:  1) Attract more companies to join GHRAC; 2) Encourage current member companies to designate at least two individuals per company to serve; 3) Continue to garner participation from Chairs of Regional/Country HRACs.  </w:t>
            </w:r>
            <w:r w:rsidR="00DC303D">
              <w:rPr>
                <w:lang w:val="en-US"/>
              </w:rPr>
              <w:t xml:space="preserve">The third option is already in process and has picked up momentum since the 2017 meeting in Denver.  Some individuals committed to seek support for participation of at least two individuals from their companies.  Option 1 was deemed to be likely the most difficult but </w:t>
            </w:r>
            <w:r w:rsidR="00DC303D">
              <w:rPr>
                <w:lang w:val="en-US"/>
              </w:rPr>
              <w:lastRenderedPageBreak/>
              <w:t>should be explored further.</w:t>
            </w:r>
            <w:r>
              <w:rPr>
                <w:lang w:val="en-US"/>
              </w:rPr>
              <w:t xml:space="preserve"> </w:t>
            </w:r>
            <w:r w:rsidR="006F6A86">
              <w:rPr>
                <w:lang w:val="en-US"/>
              </w:rPr>
              <w:t xml:space="preserve"> </w:t>
            </w:r>
          </w:p>
        </w:tc>
      </w:tr>
      <w:tr w:rsidR="001D3AF5" w:rsidRPr="00633848" w:rsidTr="00FE7C59">
        <w:tc>
          <w:tcPr>
            <w:tcW w:w="9062" w:type="dxa"/>
          </w:tcPr>
          <w:p w:rsidR="001D3AF5" w:rsidRPr="00C55B73" w:rsidRDefault="001D3AF5" w:rsidP="00A25536">
            <w:pPr>
              <w:pStyle w:val="ListParagraph"/>
              <w:numPr>
                <w:ilvl w:val="0"/>
                <w:numId w:val="3"/>
              </w:numPr>
              <w:rPr>
                <w:b/>
                <w:lang w:val="en-US"/>
              </w:rPr>
            </w:pPr>
            <w:r>
              <w:rPr>
                <w:b/>
                <w:lang w:val="en-US"/>
              </w:rPr>
              <w:lastRenderedPageBreak/>
              <w:t xml:space="preserve">GHRAC and CLI RMPT.  </w:t>
            </w:r>
            <w:r w:rsidR="00EF1CC0">
              <w:rPr>
                <w:lang w:val="en-US"/>
              </w:rPr>
              <w:t>Questions were raised by some members regarding the CLI Resistance Management Project Team (RMPT) and understanding its remit.  MP</w:t>
            </w:r>
            <w:r w:rsidR="00A25536">
              <w:rPr>
                <w:lang w:val="en-US"/>
              </w:rPr>
              <w:t xml:space="preserve"> and RL</w:t>
            </w:r>
            <w:r w:rsidR="00EF1CC0">
              <w:rPr>
                <w:lang w:val="en-US"/>
              </w:rPr>
              <w:t xml:space="preserve"> indicated that </w:t>
            </w:r>
            <w:r w:rsidR="00A25536">
              <w:rPr>
                <w:lang w:val="en-US"/>
              </w:rPr>
              <w:t xml:space="preserve">the </w:t>
            </w:r>
            <w:r w:rsidR="00EF1CC0">
              <w:rPr>
                <w:lang w:val="en-US"/>
              </w:rPr>
              <w:t>understanding is that it is intended as a forum where cross-discipline discussions can occur and aligned positions can be formed.  There was also some question as to how the RACs are classified by CLI.  Are these committees, as the names indicate, or are they considered working groups</w:t>
            </w:r>
            <w:r w:rsidR="00A25536">
              <w:rPr>
                <w:lang w:val="en-US"/>
              </w:rPr>
              <w:t xml:space="preserve"> (and of course working groups exist within the RACs).  In a practical sense the term “committee” will continue to be a part of the</w:t>
            </w:r>
            <w:r w:rsidR="00EF1CC0">
              <w:rPr>
                <w:lang w:val="en-US"/>
              </w:rPr>
              <w:t xml:space="preserve"> </w:t>
            </w:r>
            <w:r w:rsidR="00A25536">
              <w:rPr>
                <w:lang w:val="en-US"/>
              </w:rPr>
              <w:t>RAC nomenclature.</w:t>
            </w:r>
          </w:p>
        </w:tc>
      </w:tr>
      <w:tr w:rsidR="004E4090" w:rsidRPr="00E805C4" w:rsidTr="00FE7C59">
        <w:tc>
          <w:tcPr>
            <w:tcW w:w="9062" w:type="dxa"/>
          </w:tcPr>
          <w:p w:rsidR="00E02066" w:rsidRPr="00C55B73" w:rsidRDefault="00E02066" w:rsidP="00E805C4">
            <w:pPr>
              <w:pStyle w:val="ListParagraph"/>
              <w:numPr>
                <w:ilvl w:val="0"/>
                <w:numId w:val="3"/>
              </w:numPr>
              <w:rPr>
                <w:b/>
                <w:lang w:val="en-US"/>
              </w:rPr>
            </w:pPr>
            <w:r w:rsidRPr="00C55B73">
              <w:rPr>
                <w:b/>
                <w:lang w:val="en-US"/>
              </w:rPr>
              <w:t>Working groups</w:t>
            </w:r>
          </w:p>
          <w:p w:rsidR="00E02066" w:rsidRPr="00C55B73" w:rsidRDefault="00CB5AB4" w:rsidP="00E02066">
            <w:pPr>
              <w:pStyle w:val="ListParagraph"/>
              <w:numPr>
                <w:ilvl w:val="0"/>
                <w:numId w:val="5"/>
              </w:numPr>
              <w:rPr>
                <w:lang w:val="en-US"/>
              </w:rPr>
            </w:pPr>
            <w:r w:rsidRPr="00C55B73">
              <w:rPr>
                <w:u w:val="single"/>
                <w:lang w:val="en-US"/>
              </w:rPr>
              <w:t>Auxin WG</w:t>
            </w:r>
            <w:r w:rsidRPr="00C55B73">
              <w:rPr>
                <w:lang w:val="en-US"/>
              </w:rPr>
              <w:t xml:space="preserve"> – </w:t>
            </w:r>
            <w:r w:rsidR="00A25536">
              <w:rPr>
                <w:lang w:val="en-US"/>
              </w:rPr>
              <w:t>Several auxin fact sheets (kochia, waterhemp, wild radish, wild mustard, and corn poppy) are in the process of updates by external academics.  The Pest Management Science manuscript summarizing the synthetic auxin symposium at the GHRC2017 is under revision.</w:t>
            </w:r>
          </w:p>
          <w:p w:rsidR="00E02066" w:rsidRPr="00C55B73" w:rsidRDefault="00E02066" w:rsidP="00E02066">
            <w:pPr>
              <w:pStyle w:val="ListParagraph"/>
              <w:numPr>
                <w:ilvl w:val="0"/>
                <w:numId w:val="5"/>
              </w:numPr>
              <w:rPr>
                <w:lang w:val="en-US"/>
              </w:rPr>
            </w:pPr>
            <w:r w:rsidRPr="00C55B73">
              <w:rPr>
                <w:u w:val="single"/>
                <w:lang w:val="en-US"/>
              </w:rPr>
              <w:t>HPPD WG</w:t>
            </w:r>
            <w:r w:rsidRPr="00C55B73">
              <w:rPr>
                <w:lang w:val="en-US"/>
              </w:rPr>
              <w:t xml:space="preserve"> – </w:t>
            </w:r>
            <w:r w:rsidR="0055642C">
              <w:rPr>
                <w:lang w:val="en-US"/>
              </w:rPr>
              <w:t>Working with Jason Norsworthy to develop a paper summarizing the findings of the 2017 GHRC symposium on HPPD resistance.  Targeting first quarter of 2018.</w:t>
            </w:r>
          </w:p>
          <w:p w:rsidR="00340AF8" w:rsidRPr="00340AF8" w:rsidRDefault="00E02066" w:rsidP="00E02066">
            <w:pPr>
              <w:pStyle w:val="ListParagraph"/>
              <w:numPr>
                <w:ilvl w:val="0"/>
                <w:numId w:val="5"/>
              </w:numPr>
              <w:rPr>
                <w:b/>
                <w:lang w:val="en-US"/>
              </w:rPr>
            </w:pPr>
            <w:r w:rsidRPr="00C55B73">
              <w:rPr>
                <w:u w:val="single"/>
                <w:lang w:val="en-US"/>
              </w:rPr>
              <w:t>Comm</w:t>
            </w:r>
            <w:r w:rsidR="00340AF8">
              <w:rPr>
                <w:u w:val="single"/>
                <w:lang w:val="en-US"/>
              </w:rPr>
              <w:t>unication</w:t>
            </w:r>
            <w:r w:rsidRPr="00C55B73">
              <w:rPr>
                <w:u w:val="single"/>
                <w:lang w:val="en-US"/>
              </w:rPr>
              <w:t xml:space="preserve"> WG</w:t>
            </w:r>
            <w:r w:rsidRPr="00C55B73">
              <w:rPr>
                <w:lang w:val="en-US"/>
              </w:rPr>
              <w:t xml:space="preserve"> –</w:t>
            </w:r>
            <w:r w:rsidR="0055642C">
              <w:rPr>
                <w:lang w:val="en-US"/>
              </w:rPr>
              <w:t xml:space="preserve"> Several actions and initiatives are underway:  1) A review of BMPs listed on the GHRAC website which will be circulated to GHRAC members for approval when draft revisions are completed in early 2018</w:t>
            </w:r>
            <w:proofErr w:type="gramStart"/>
            <w:r w:rsidR="0055642C">
              <w:rPr>
                <w:lang w:val="en-US"/>
              </w:rPr>
              <w:t>;  2</w:t>
            </w:r>
            <w:proofErr w:type="gramEnd"/>
            <w:r w:rsidR="0055642C">
              <w:rPr>
                <w:lang w:val="en-US"/>
              </w:rPr>
              <w:t>) Preparation of a succession plan with Ian Heap for the International Survey website</w:t>
            </w:r>
            <w:r w:rsidR="002408F7">
              <w:rPr>
                <w:lang w:val="en-US"/>
              </w:rPr>
              <w:t>;  3) Implementation of communication strategy developed in 2017, significant portions were targeted for Q4 2017 initiation and more details were provided in the November 2017 Update document.</w:t>
            </w:r>
          </w:p>
          <w:p w:rsidR="00E02066" w:rsidRPr="00E15207" w:rsidRDefault="001E4B48" w:rsidP="00E02066">
            <w:pPr>
              <w:pStyle w:val="ListParagraph"/>
              <w:numPr>
                <w:ilvl w:val="0"/>
                <w:numId w:val="5"/>
              </w:numPr>
              <w:rPr>
                <w:b/>
                <w:lang w:val="en-US"/>
              </w:rPr>
            </w:pPr>
            <w:r w:rsidRPr="00C55B73">
              <w:rPr>
                <w:u w:val="single"/>
                <w:lang w:val="en-US"/>
              </w:rPr>
              <w:t>Issues Engagement WG</w:t>
            </w:r>
            <w:r w:rsidRPr="00C55B73">
              <w:rPr>
                <w:lang w:val="en-US"/>
              </w:rPr>
              <w:t xml:space="preserve"> – </w:t>
            </w:r>
            <w:r w:rsidR="005A511E">
              <w:rPr>
                <w:lang w:val="en-US"/>
              </w:rPr>
              <w:t>The current activities revolve around developing resources to combat published evaluations of resistance cases that are not based on proper evaluations or interpretation of data.  The initial phase of this project is underway.  Harry S. has engaged Ian Heap to write a white paper on the correct testing methods and analysis to determine resistance.  This could then be leveraged into short articles that could be submitted to various weed science journals and hopefully influence editors and reviewers.  The second phase is a proposed ring test whereby various private and public labs would be asked to evaluate a standard set of resistant populations according to their standard protocols and potentially against a protocol provided by HRAC.  HRAC members present had several questions about the objective of the ring test and how the data would be leveraged.  Given the significant cost of this exercise HRAC would like further clarification before endorsing the ring test project.</w:t>
            </w:r>
          </w:p>
          <w:p w:rsidR="00340AF8" w:rsidRDefault="001E4B48" w:rsidP="00340AF8">
            <w:pPr>
              <w:pStyle w:val="ListParagraph"/>
              <w:numPr>
                <w:ilvl w:val="0"/>
                <w:numId w:val="5"/>
              </w:numPr>
              <w:rPr>
                <w:lang w:val="en-US"/>
              </w:rPr>
            </w:pPr>
            <w:proofErr w:type="spellStart"/>
            <w:r w:rsidRPr="00C55B73">
              <w:rPr>
                <w:u w:val="single"/>
                <w:lang w:val="en-US"/>
              </w:rPr>
              <w:t>MoA</w:t>
            </w:r>
            <w:proofErr w:type="spellEnd"/>
            <w:r w:rsidRPr="00C55B73">
              <w:rPr>
                <w:u w:val="single"/>
                <w:lang w:val="en-US"/>
              </w:rPr>
              <w:t xml:space="preserve"> WG</w:t>
            </w:r>
            <w:r w:rsidRPr="00C55B73">
              <w:rPr>
                <w:lang w:val="en-US"/>
              </w:rPr>
              <w:t xml:space="preserve"> –</w:t>
            </w:r>
            <w:r w:rsidR="005A511E">
              <w:rPr>
                <w:lang w:val="en-US"/>
              </w:rPr>
              <w:t xml:space="preserve"> This WG is engaged in a revision to the SOA/chemical classifications as they currently exist on the poster and the web tool.  Some initial tasks were assigned to various members to evaluate the current situation and propose changes.  There will be a meeting in December to review these proposals.</w:t>
            </w:r>
          </w:p>
          <w:p w:rsidR="00C55B73" w:rsidRPr="00E02066" w:rsidRDefault="00C55B73" w:rsidP="00340AF8">
            <w:pPr>
              <w:pStyle w:val="ListParagraph"/>
              <w:numPr>
                <w:ilvl w:val="0"/>
                <w:numId w:val="5"/>
              </w:numPr>
              <w:rPr>
                <w:lang w:val="en-US"/>
              </w:rPr>
            </w:pPr>
            <w:r>
              <w:rPr>
                <w:u w:val="single"/>
                <w:lang w:val="en-US"/>
              </w:rPr>
              <w:t xml:space="preserve">PPO WG </w:t>
            </w:r>
            <w:r>
              <w:rPr>
                <w:lang w:val="en-US"/>
              </w:rPr>
              <w:t>– Still forming</w:t>
            </w:r>
          </w:p>
        </w:tc>
      </w:tr>
      <w:tr w:rsidR="00E02066" w:rsidRPr="00E805C4" w:rsidTr="00FE7C59">
        <w:tc>
          <w:tcPr>
            <w:tcW w:w="9062" w:type="dxa"/>
          </w:tcPr>
          <w:p w:rsidR="00C55B73" w:rsidRDefault="00C55B73" w:rsidP="00C55B73">
            <w:pPr>
              <w:pStyle w:val="ListParagraph"/>
              <w:numPr>
                <w:ilvl w:val="0"/>
                <w:numId w:val="3"/>
              </w:numPr>
              <w:rPr>
                <w:b/>
                <w:lang w:val="en-US"/>
              </w:rPr>
            </w:pPr>
            <w:r w:rsidRPr="00C55B73">
              <w:rPr>
                <w:b/>
                <w:lang w:val="en-US"/>
              </w:rPr>
              <w:t>Regional/Local groups</w:t>
            </w:r>
          </w:p>
          <w:p w:rsidR="00340AF8" w:rsidRDefault="00C55B73" w:rsidP="00C55B73">
            <w:pPr>
              <w:pStyle w:val="ListParagraph"/>
              <w:numPr>
                <w:ilvl w:val="0"/>
                <w:numId w:val="7"/>
              </w:numPr>
              <w:rPr>
                <w:b/>
                <w:lang w:val="en-US"/>
              </w:rPr>
            </w:pPr>
            <w:r>
              <w:rPr>
                <w:b/>
                <w:lang w:val="en-US"/>
              </w:rPr>
              <w:t>HRAC Argentina –</w:t>
            </w:r>
            <w:r w:rsidR="005873BA">
              <w:rPr>
                <w:b/>
                <w:lang w:val="en-US"/>
              </w:rPr>
              <w:t xml:space="preserve"> </w:t>
            </w:r>
            <w:r w:rsidR="005873BA">
              <w:rPr>
                <w:lang w:val="en-US"/>
              </w:rPr>
              <w:t>No representative available</w:t>
            </w:r>
          </w:p>
          <w:p w:rsidR="005873BA" w:rsidRDefault="005873BA" w:rsidP="00C55B73">
            <w:pPr>
              <w:pStyle w:val="ListParagraph"/>
              <w:numPr>
                <w:ilvl w:val="0"/>
                <w:numId w:val="7"/>
              </w:numPr>
              <w:rPr>
                <w:b/>
                <w:lang w:val="en-US"/>
              </w:rPr>
            </w:pPr>
            <w:r>
              <w:rPr>
                <w:b/>
                <w:lang w:val="en-US"/>
              </w:rPr>
              <w:t xml:space="preserve">HRAC Brazil – </w:t>
            </w:r>
            <w:r>
              <w:rPr>
                <w:lang w:val="en-US"/>
              </w:rPr>
              <w:t>No representative available</w:t>
            </w:r>
          </w:p>
          <w:p w:rsidR="00340AF8" w:rsidRDefault="00A409C5" w:rsidP="00C55B73">
            <w:pPr>
              <w:pStyle w:val="ListParagraph"/>
              <w:numPr>
                <w:ilvl w:val="0"/>
                <w:numId w:val="7"/>
              </w:numPr>
              <w:rPr>
                <w:b/>
                <w:lang w:val="en-US"/>
              </w:rPr>
            </w:pPr>
            <w:r>
              <w:rPr>
                <w:b/>
                <w:lang w:val="en-US"/>
              </w:rPr>
              <w:t>European HRAC –</w:t>
            </w:r>
            <w:r w:rsidR="005873BA">
              <w:rPr>
                <w:b/>
                <w:lang w:val="en-US"/>
              </w:rPr>
              <w:t xml:space="preserve"> </w:t>
            </w:r>
            <w:r w:rsidR="009B2710">
              <w:rPr>
                <w:lang w:val="en-US"/>
              </w:rPr>
              <w:t xml:space="preserve">Working with GHRAC communications team to update website.  The group is working to gain greater clarity around the relative roles of EHRAC, GHRAC, and CLI in resistance messaging. </w:t>
            </w:r>
            <w:r w:rsidR="008261F7">
              <w:rPr>
                <w:lang w:val="en-US"/>
              </w:rPr>
              <w:t xml:space="preserve">A ring test to define methods for resistance assessment is under discussion. Also a common way to label </w:t>
            </w:r>
            <w:proofErr w:type="spellStart"/>
            <w:r w:rsidR="008261F7">
              <w:rPr>
                <w:lang w:val="en-US"/>
              </w:rPr>
              <w:t>MoA</w:t>
            </w:r>
            <w:proofErr w:type="spellEnd"/>
            <w:r w:rsidR="008261F7">
              <w:rPr>
                <w:lang w:val="en-US"/>
              </w:rPr>
              <w:t xml:space="preserve">  for Europe is under discussion in coordination with CLI.                                                                                                                                                                                                                                                                                                                                                                                                                                                                                                                                                                                                                                                                                                                                                                                                                                                                                                                                                                                                                                                                                                                                                                                                                                                                                                                                          </w:t>
            </w:r>
          </w:p>
          <w:p w:rsidR="004C446B" w:rsidRPr="004C446B" w:rsidRDefault="004C446B" w:rsidP="00C55B73">
            <w:pPr>
              <w:pStyle w:val="ListParagraph"/>
              <w:numPr>
                <w:ilvl w:val="0"/>
                <w:numId w:val="7"/>
              </w:numPr>
              <w:rPr>
                <w:b/>
                <w:lang w:val="en-US"/>
              </w:rPr>
            </w:pPr>
            <w:r>
              <w:rPr>
                <w:b/>
                <w:lang w:val="en-US"/>
              </w:rPr>
              <w:t xml:space="preserve">USA HRAC – </w:t>
            </w:r>
            <w:r w:rsidR="009B2710">
              <w:rPr>
                <w:lang w:val="en-US"/>
              </w:rPr>
              <w:t>US HRAC is working to implement goals and objectives from their Feb 2017 strategy development exercise.  Better contact with US regulators was one objective and the committee is working on setting up a meeting with USEPA.  Another area of progress has been gaining greater Industry representation on WSSA committees and the board of directors.  Several USHRAC members have been appointed</w:t>
            </w:r>
            <w:r w:rsidR="008227C4">
              <w:rPr>
                <w:lang w:val="en-US"/>
              </w:rPr>
              <w:t xml:space="preserve"> to these positions.</w:t>
            </w:r>
            <w:r w:rsidR="008261F7">
              <w:rPr>
                <w:lang w:val="en-US"/>
              </w:rPr>
              <w:t xml:space="preserve"> Finally </w:t>
            </w:r>
            <w:r w:rsidR="008261F7">
              <w:rPr>
                <w:lang w:val="en-US"/>
              </w:rPr>
              <w:lastRenderedPageBreak/>
              <w:t>during 2018, a particular effort will be done to towards education related to herbicide resistance.</w:t>
            </w:r>
          </w:p>
          <w:p w:rsidR="004C446B" w:rsidRPr="004C446B" w:rsidRDefault="004C446B" w:rsidP="00C55B73">
            <w:pPr>
              <w:pStyle w:val="ListParagraph"/>
              <w:numPr>
                <w:ilvl w:val="0"/>
                <w:numId w:val="7"/>
              </w:numPr>
              <w:rPr>
                <w:b/>
                <w:lang w:val="en-US"/>
              </w:rPr>
            </w:pPr>
            <w:r>
              <w:rPr>
                <w:b/>
                <w:lang w:val="en-US"/>
              </w:rPr>
              <w:t xml:space="preserve">Asia RAC – </w:t>
            </w:r>
            <w:r w:rsidR="008227C4">
              <w:rPr>
                <w:lang w:val="en-US"/>
              </w:rPr>
              <w:t>No representative available</w:t>
            </w:r>
          </w:p>
          <w:p w:rsidR="004C446B" w:rsidRPr="00C55B73" w:rsidRDefault="004C446B" w:rsidP="008227C4">
            <w:pPr>
              <w:pStyle w:val="ListParagraph"/>
              <w:rPr>
                <w:b/>
                <w:lang w:val="en-US"/>
              </w:rPr>
            </w:pPr>
          </w:p>
        </w:tc>
      </w:tr>
      <w:tr w:rsidR="004C446B" w:rsidRPr="00633848" w:rsidTr="00FE7C59">
        <w:tc>
          <w:tcPr>
            <w:tcW w:w="9062" w:type="dxa"/>
          </w:tcPr>
          <w:p w:rsidR="004C446B" w:rsidRPr="00633848" w:rsidRDefault="004C446B" w:rsidP="008227C4">
            <w:pPr>
              <w:pStyle w:val="ListParagraph"/>
              <w:numPr>
                <w:ilvl w:val="0"/>
                <w:numId w:val="3"/>
              </w:numPr>
              <w:rPr>
                <w:b/>
                <w:lang w:val="en-US"/>
              </w:rPr>
            </w:pPr>
            <w:r>
              <w:rPr>
                <w:b/>
                <w:lang w:val="en-US"/>
              </w:rPr>
              <w:lastRenderedPageBreak/>
              <w:t>Budge</w:t>
            </w:r>
            <w:r w:rsidR="00AD4EC6">
              <w:rPr>
                <w:b/>
                <w:lang w:val="en-US"/>
              </w:rPr>
              <w:t>t</w:t>
            </w:r>
            <w:r w:rsidR="008227C4">
              <w:rPr>
                <w:b/>
                <w:lang w:val="en-US"/>
              </w:rPr>
              <w:t>s</w:t>
            </w:r>
            <w:r w:rsidR="00ED782F">
              <w:rPr>
                <w:b/>
                <w:lang w:val="en-US"/>
              </w:rPr>
              <w:t xml:space="preserve">. </w:t>
            </w:r>
            <w:r w:rsidR="008227C4">
              <w:rPr>
                <w:lang w:val="en-US"/>
              </w:rPr>
              <w:t>The working groups are progressing on invoicing for various projects in order to meet the end-of-year deadline for 2017.  These activities are reflected in the update.  The members present agreed that the working groups should establish specific 2018 budget requests for actionable activities before the end of Q1.  MP will follow up with communications to WG chairs to ensure timely requests and commitments are made.</w:t>
            </w:r>
            <w:r w:rsidR="008261F7">
              <w:rPr>
                <w:lang w:val="en-US"/>
              </w:rPr>
              <w:t xml:space="preserve">                                                         </w:t>
            </w:r>
          </w:p>
          <w:p w:rsidR="008227C4" w:rsidRPr="008227C4" w:rsidRDefault="008261F7" w:rsidP="008227C4">
            <w:pPr>
              <w:rPr>
                <w:lang w:val="en-US"/>
              </w:rPr>
            </w:pPr>
            <w:r>
              <w:rPr>
                <w:b/>
                <w:lang w:val="en-US"/>
              </w:rPr>
              <w:t>The contract with I Heap (International Survey Herbicide Resistance Weeds database management) is in progress to be updated (AC).</w:t>
            </w:r>
          </w:p>
        </w:tc>
      </w:tr>
      <w:tr w:rsidR="00665CD6" w:rsidRPr="00633848" w:rsidTr="00FE7C59">
        <w:tc>
          <w:tcPr>
            <w:tcW w:w="9062" w:type="dxa"/>
          </w:tcPr>
          <w:p w:rsidR="00665CD6" w:rsidRDefault="00665CD6" w:rsidP="008227C4">
            <w:pPr>
              <w:pStyle w:val="ListParagraph"/>
              <w:numPr>
                <w:ilvl w:val="0"/>
                <w:numId w:val="3"/>
              </w:numPr>
              <w:rPr>
                <w:b/>
                <w:lang w:val="en-US"/>
              </w:rPr>
            </w:pPr>
            <w:r>
              <w:rPr>
                <w:b/>
                <w:lang w:val="en-US"/>
              </w:rPr>
              <w:t xml:space="preserve">Miscellaneous.  </w:t>
            </w:r>
            <w:r w:rsidR="004C3239">
              <w:rPr>
                <w:lang w:val="en-US"/>
              </w:rPr>
              <w:t xml:space="preserve">2018 meetings will follow the same pattern as previous years </w:t>
            </w:r>
            <w:r w:rsidR="00606A62">
              <w:rPr>
                <w:lang w:val="en-US"/>
              </w:rPr>
              <w:t xml:space="preserve">with every other month conference calls (the first in January) and two face-to-face meetings.  Face-to-face meetings are proposed for Brussels in conjunction with the next CLI RMPT meeting (April?) and at the Brazilian Weed Congress, August 27-31 in Rio.  </w:t>
            </w:r>
          </w:p>
        </w:tc>
      </w:tr>
    </w:tbl>
    <w:p w:rsidR="008B5EBB" w:rsidRDefault="008B5EBB" w:rsidP="002F2478">
      <w:pPr>
        <w:rPr>
          <w:lang w:val="en-US"/>
        </w:rPr>
      </w:pPr>
    </w:p>
    <w:p w:rsidR="008B5EBB" w:rsidRDefault="008B5EBB" w:rsidP="002F2478">
      <w:pPr>
        <w:rPr>
          <w:lang w:val="en-US"/>
        </w:rPr>
      </w:pPr>
    </w:p>
    <w:sectPr w:rsidR="008B5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77B90"/>
    <w:multiLevelType w:val="hybridMultilevel"/>
    <w:tmpl w:val="4BA4658C"/>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nsid w:val="21E04F74"/>
    <w:multiLevelType w:val="hybridMultilevel"/>
    <w:tmpl w:val="BB08BC20"/>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360D4E8E"/>
    <w:multiLevelType w:val="hybridMultilevel"/>
    <w:tmpl w:val="C60A25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2E87FA0"/>
    <w:multiLevelType w:val="hybridMultilevel"/>
    <w:tmpl w:val="EBB420B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nsid w:val="4F1B070C"/>
    <w:multiLevelType w:val="hybridMultilevel"/>
    <w:tmpl w:val="103E8F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F81187B"/>
    <w:multiLevelType w:val="hybridMultilevel"/>
    <w:tmpl w:val="AE22C8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6268062A"/>
    <w:multiLevelType w:val="hybridMultilevel"/>
    <w:tmpl w:val="BABC592E"/>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nsid w:val="789C478F"/>
    <w:multiLevelType w:val="hybridMultilevel"/>
    <w:tmpl w:val="16AAE0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1A3"/>
    <w:rsid w:val="00003203"/>
    <w:rsid w:val="00012FA2"/>
    <w:rsid w:val="00020F1E"/>
    <w:rsid w:val="0002403F"/>
    <w:rsid w:val="00034543"/>
    <w:rsid w:val="00042602"/>
    <w:rsid w:val="00044A3C"/>
    <w:rsid w:val="000501F6"/>
    <w:rsid w:val="0005112D"/>
    <w:rsid w:val="0005395B"/>
    <w:rsid w:val="00054E34"/>
    <w:rsid w:val="00055C9A"/>
    <w:rsid w:val="00055EA1"/>
    <w:rsid w:val="000562C6"/>
    <w:rsid w:val="0006459E"/>
    <w:rsid w:val="00073427"/>
    <w:rsid w:val="00086887"/>
    <w:rsid w:val="00092C5A"/>
    <w:rsid w:val="000A0632"/>
    <w:rsid w:val="000A1C6A"/>
    <w:rsid w:val="000D48BA"/>
    <w:rsid w:val="000E382E"/>
    <w:rsid w:val="000E3E87"/>
    <w:rsid w:val="000E4EC8"/>
    <w:rsid w:val="000F3ABE"/>
    <w:rsid w:val="001026B9"/>
    <w:rsid w:val="0010332B"/>
    <w:rsid w:val="001057E3"/>
    <w:rsid w:val="00120AEE"/>
    <w:rsid w:val="001257AF"/>
    <w:rsid w:val="00125AF5"/>
    <w:rsid w:val="001263BD"/>
    <w:rsid w:val="001278B7"/>
    <w:rsid w:val="0013037C"/>
    <w:rsid w:val="00131154"/>
    <w:rsid w:val="00131AAD"/>
    <w:rsid w:val="00133F2E"/>
    <w:rsid w:val="0013563C"/>
    <w:rsid w:val="001360E7"/>
    <w:rsid w:val="00143C1F"/>
    <w:rsid w:val="00144F1B"/>
    <w:rsid w:val="00151026"/>
    <w:rsid w:val="00152588"/>
    <w:rsid w:val="00154067"/>
    <w:rsid w:val="00162BE8"/>
    <w:rsid w:val="00167F54"/>
    <w:rsid w:val="001712CE"/>
    <w:rsid w:val="001847D6"/>
    <w:rsid w:val="00187DD8"/>
    <w:rsid w:val="001952CE"/>
    <w:rsid w:val="001A26DC"/>
    <w:rsid w:val="001A6CD1"/>
    <w:rsid w:val="001C0037"/>
    <w:rsid w:val="001C17C1"/>
    <w:rsid w:val="001C1B98"/>
    <w:rsid w:val="001C1E10"/>
    <w:rsid w:val="001D095B"/>
    <w:rsid w:val="001D3751"/>
    <w:rsid w:val="001D3AF5"/>
    <w:rsid w:val="001E4113"/>
    <w:rsid w:val="001E46F8"/>
    <w:rsid w:val="001E4B48"/>
    <w:rsid w:val="001E54C3"/>
    <w:rsid w:val="001E7D54"/>
    <w:rsid w:val="001F51E8"/>
    <w:rsid w:val="001F7D29"/>
    <w:rsid w:val="00200BA3"/>
    <w:rsid w:val="00206A42"/>
    <w:rsid w:val="00207645"/>
    <w:rsid w:val="00211D87"/>
    <w:rsid w:val="00217D70"/>
    <w:rsid w:val="002246D2"/>
    <w:rsid w:val="002358E0"/>
    <w:rsid w:val="00240787"/>
    <w:rsid w:val="002408F7"/>
    <w:rsid w:val="002444BA"/>
    <w:rsid w:val="00251F24"/>
    <w:rsid w:val="00255735"/>
    <w:rsid w:val="00265DD7"/>
    <w:rsid w:val="002666D6"/>
    <w:rsid w:val="00280776"/>
    <w:rsid w:val="002814F1"/>
    <w:rsid w:val="00282AB7"/>
    <w:rsid w:val="00294310"/>
    <w:rsid w:val="0029652E"/>
    <w:rsid w:val="002A5129"/>
    <w:rsid w:val="002A5478"/>
    <w:rsid w:val="002B1C66"/>
    <w:rsid w:val="002B1CC6"/>
    <w:rsid w:val="002B7497"/>
    <w:rsid w:val="002D54AA"/>
    <w:rsid w:val="002E7C13"/>
    <w:rsid w:val="002F2478"/>
    <w:rsid w:val="00301D9C"/>
    <w:rsid w:val="00313A3E"/>
    <w:rsid w:val="00315ABF"/>
    <w:rsid w:val="00316080"/>
    <w:rsid w:val="0031755C"/>
    <w:rsid w:val="00317E66"/>
    <w:rsid w:val="0032078B"/>
    <w:rsid w:val="003258D9"/>
    <w:rsid w:val="00333456"/>
    <w:rsid w:val="00340AF8"/>
    <w:rsid w:val="00342F54"/>
    <w:rsid w:val="00347981"/>
    <w:rsid w:val="00350442"/>
    <w:rsid w:val="003533DC"/>
    <w:rsid w:val="0036037E"/>
    <w:rsid w:val="00361AEF"/>
    <w:rsid w:val="00365E24"/>
    <w:rsid w:val="003731B9"/>
    <w:rsid w:val="00373C14"/>
    <w:rsid w:val="00377627"/>
    <w:rsid w:val="003A0F11"/>
    <w:rsid w:val="003B2E45"/>
    <w:rsid w:val="003B463C"/>
    <w:rsid w:val="003C345B"/>
    <w:rsid w:val="003C6F6A"/>
    <w:rsid w:val="003D2A9A"/>
    <w:rsid w:val="003D5962"/>
    <w:rsid w:val="003E5B4B"/>
    <w:rsid w:val="003E7D9A"/>
    <w:rsid w:val="003F2747"/>
    <w:rsid w:val="003F594C"/>
    <w:rsid w:val="00400C86"/>
    <w:rsid w:val="00404A93"/>
    <w:rsid w:val="00406618"/>
    <w:rsid w:val="004165F5"/>
    <w:rsid w:val="004402F2"/>
    <w:rsid w:val="00442C54"/>
    <w:rsid w:val="0044663D"/>
    <w:rsid w:val="004557D6"/>
    <w:rsid w:val="0046058C"/>
    <w:rsid w:val="00461BE6"/>
    <w:rsid w:val="0046582A"/>
    <w:rsid w:val="00476692"/>
    <w:rsid w:val="00476B59"/>
    <w:rsid w:val="004832AC"/>
    <w:rsid w:val="00484772"/>
    <w:rsid w:val="00493D3C"/>
    <w:rsid w:val="004B4A92"/>
    <w:rsid w:val="004B4CA8"/>
    <w:rsid w:val="004B6DA4"/>
    <w:rsid w:val="004C3239"/>
    <w:rsid w:val="004C446B"/>
    <w:rsid w:val="004D01D4"/>
    <w:rsid w:val="004D518E"/>
    <w:rsid w:val="004D5225"/>
    <w:rsid w:val="004D7FC4"/>
    <w:rsid w:val="004E1ACF"/>
    <w:rsid w:val="004E4090"/>
    <w:rsid w:val="004E4800"/>
    <w:rsid w:val="004E78EF"/>
    <w:rsid w:val="004F26E0"/>
    <w:rsid w:val="004F3045"/>
    <w:rsid w:val="004F561D"/>
    <w:rsid w:val="004F6AF8"/>
    <w:rsid w:val="00514831"/>
    <w:rsid w:val="005148E4"/>
    <w:rsid w:val="00520807"/>
    <w:rsid w:val="0054009C"/>
    <w:rsid w:val="00543C24"/>
    <w:rsid w:val="0055642C"/>
    <w:rsid w:val="0055758B"/>
    <w:rsid w:val="00557E0B"/>
    <w:rsid w:val="00561BBF"/>
    <w:rsid w:val="005710ED"/>
    <w:rsid w:val="00574916"/>
    <w:rsid w:val="00577C43"/>
    <w:rsid w:val="00577EDE"/>
    <w:rsid w:val="0058261C"/>
    <w:rsid w:val="005847ED"/>
    <w:rsid w:val="00586035"/>
    <w:rsid w:val="005873BA"/>
    <w:rsid w:val="00590953"/>
    <w:rsid w:val="005A19FB"/>
    <w:rsid w:val="005A31AB"/>
    <w:rsid w:val="005A491A"/>
    <w:rsid w:val="005A511E"/>
    <w:rsid w:val="005A6E0F"/>
    <w:rsid w:val="005B18C7"/>
    <w:rsid w:val="005B1D11"/>
    <w:rsid w:val="005B3D68"/>
    <w:rsid w:val="005B48F4"/>
    <w:rsid w:val="005B52CD"/>
    <w:rsid w:val="005B7EAE"/>
    <w:rsid w:val="005C0469"/>
    <w:rsid w:val="005C2E1F"/>
    <w:rsid w:val="005D0C46"/>
    <w:rsid w:val="005D1972"/>
    <w:rsid w:val="005D3998"/>
    <w:rsid w:val="005D5AD5"/>
    <w:rsid w:val="005E02D4"/>
    <w:rsid w:val="005E1FFA"/>
    <w:rsid w:val="005E2E4E"/>
    <w:rsid w:val="0060401E"/>
    <w:rsid w:val="00606A62"/>
    <w:rsid w:val="0060720A"/>
    <w:rsid w:val="00613280"/>
    <w:rsid w:val="00614C8D"/>
    <w:rsid w:val="00617E5F"/>
    <w:rsid w:val="006223F3"/>
    <w:rsid w:val="006239E8"/>
    <w:rsid w:val="00627439"/>
    <w:rsid w:val="0062780E"/>
    <w:rsid w:val="0063007D"/>
    <w:rsid w:val="00633848"/>
    <w:rsid w:val="00641F19"/>
    <w:rsid w:val="00650C18"/>
    <w:rsid w:val="006541A3"/>
    <w:rsid w:val="00665CD6"/>
    <w:rsid w:val="00671927"/>
    <w:rsid w:val="006766E0"/>
    <w:rsid w:val="0067680A"/>
    <w:rsid w:val="006840C8"/>
    <w:rsid w:val="006913F0"/>
    <w:rsid w:val="00693AFF"/>
    <w:rsid w:val="006A2D55"/>
    <w:rsid w:val="006A59B4"/>
    <w:rsid w:val="006B218E"/>
    <w:rsid w:val="006C1E62"/>
    <w:rsid w:val="006C2F3F"/>
    <w:rsid w:val="006C377F"/>
    <w:rsid w:val="006C7BB6"/>
    <w:rsid w:val="006D4C88"/>
    <w:rsid w:val="006F1125"/>
    <w:rsid w:val="006F2C2B"/>
    <w:rsid w:val="006F6A86"/>
    <w:rsid w:val="00702C76"/>
    <w:rsid w:val="00713457"/>
    <w:rsid w:val="007160BD"/>
    <w:rsid w:val="00720ED4"/>
    <w:rsid w:val="00731D7C"/>
    <w:rsid w:val="00732B1C"/>
    <w:rsid w:val="007348B0"/>
    <w:rsid w:val="00747B2D"/>
    <w:rsid w:val="0075539A"/>
    <w:rsid w:val="007559C3"/>
    <w:rsid w:val="007600EE"/>
    <w:rsid w:val="007609C5"/>
    <w:rsid w:val="00763602"/>
    <w:rsid w:val="00763636"/>
    <w:rsid w:val="00767B78"/>
    <w:rsid w:val="00790963"/>
    <w:rsid w:val="00797657"/>
    <w:rsid w:val="007A5E0C"/>
    <w:rsid w:val="007A6160"/>
    <w:rsid w:val="007B170D"/>
    <w:rsid w:val="007B1F54"/>
    <w:rsid w:val="007B2EA0"/>
    <w:rsid w:val="007B3765"/>
    <w:rsid w:val="007B6BFF"/>
    <w:rsid w:val="007C1870"/>
    <w:rsid w:val="007C3F65"/>
    <w:rsid w:val="007C65DE"/>
    <w:rsid w:val="007F5A74"/>
    <w:rsid w:val="008046C0"/>
    <w:rsid w:val="00804B45"/>
    <w:rsid w:val="00812646"/>
    <w:rsid w:val="008132E1"/>
    <w:rsid w:val="008153FB"/>
    <w:rsid w:val="0081636C"/>
    <w:rsid w:val="008219EE"/>
    <w:rsid w:val="008226A7"/>
    <w:rsid w:val="008227C4"/>
    <w:rsid w:val="008252CD"/>
    <w:rsid w:val="008261F7"/>
    <w:rsid w:val="0083713E"/>
    <w:rsid w:val="00850036"/>
    <w:rsid w:val="00861C06"/>
    <w:rsid w:val="00880394"/>
    <w:rsid w:val="00883BFD"/>
    <w:rsid w:val="008A2913"/>
    <w:rsid w:val="008A5B3A"/>
    <w:rsid w:val="008B07D4"/>
    <w:rsid w:val="008B0AE3"/>
    <w:rsid w:val="008B1FA4"/>
    <w:rsid w:val="008B2ED4"/>
    <w:rsid w:val="008B5EBB"/>
    <w:rsid w:val="008C10D9"/>
    <w:rsid w:val="008C5E6A"/>
    <w:rsid w:val="008D0B32"/>
    <w:rsid w:val="008D3F1C"/>
    <w:rsid w:val="008D5FC6"/>
    <w:rsid w:val="008E69F5"/>
    <w:rsid w:val="008F092E"/>
    <w:rsid w:val="008F6104"/>
    <w:rsid w:val="0090406A"/>
    <w:rsid w:val="00910D19"/>
    <w:rsid w:val="00934B6C"/>
    <w:rsid w:val="00945E80"/>
    <w:rsid w:val="009464C8"/>
    <w:rsid w:val="00970A74"/>
    <w:rsid w:val="00972DE8"/>
    <w:rsid w:val="0097331C"/>
    <w:rsid w:val="0097427E"/>
    <w:rsid w:val="009747F8"/>
    <w:rsid w:val="00977EBA"/>
    <w:rsid w:val="0098045B"/>
    <w:rsid w:val="00980653"/>
    <w:rsid w:val="00983809"/>
    <w:rsid w:val="009863CD"/>
    <w:rsid w:val="009A197E"/>
    <w:rsid w:val="009A1F0B"/>
    <w:rsid w:val="009A7B5C"/>
    <w:rsid w:val="009B2710"/>
    <w:rsid w:val="009B6153"/>
    <w:rsid w:val="009B7788"/>
    <w:rsid w:val="009C121E"/>
    <w:rsid w:val="009D1157"/>
    <w:rsid w:val="009E0A07"/>
    <w:rsid w:val="00A01F83"/>
    <w:rsid w:val="00A0757A"/>
    <w:rsid w:val="00A1339E"/>
    <w:rsid w:val="00A14B65"/>
    <w:rsid w:val="00A25536"/>
    <w:rsid w:val="00A313BC"/>
    <w:rsid w:val="00A33E81"/>
    <w:rsid w:val="00A409C5"/>
    <w:rsid w:val="00A465D6"/>
    <w:rsid w:val="00A54C45"/>
    <w:rsid w:val="00A60913"/>
    <w:rsid w:val="00A62153"/>
    <w:rsid w:val="00A6421B"/>
    <w:rsid w:val="00A66FEC"/>
    <w:rsid w:val="00A6748D"/>
    <w:rsid w:val="00A7765C"/>
    <w:rsid w:val="00A81806"/>
    <w:rsid w:val="00A81FD2"/>
    <w:rsid w:val="00A82221"/>
    <w:rsid w:val="00A86D87"/>
    <w:rsid w:val="00A86E46"/>
    <w:rsid w:val="00AA6513"/>
    <w:rsid w:val="00AA7570"/>
    <w:rsid w:val="00AB4687"/>
    <w:rsid w:val="00AC2741"/>
    <w:rsid w:val="00AC5BED"/>
    <w:rsid w:val="00AD4EC6"/>
    <w:rsid w:val="00AD6B85"/>
    <w:rsid w:val="00AE3927"/>
    <w:rsid w:val="00AE48C1"/>
    <w:rsid w:val="00B02732"/>
    <w:rsid w:val="00B21D11"/>
    <w:rsid w:val="00B2728F"/>
    <w:rsid w:val="00B310BC"/>
    <w:rsid w:val="00B313A8"/>
    <w:rsid w:val="00B3147B"/>
    <w:rsid w:val="00B438D6"/>
    <w:rsid w:val="00B545B0"/>
    <w:rsid w:val="00B550A6"/>
    <w:rsid w:val="00B61CD7"/>
    <w:rsid w:val="00B6259A"/>
    <w:rsid w:val="00B76C9D"/>
    <w:rsid w:val="00B7713E"/>
    <w:rsid w:val="00B80268"/>
    <w:rsid w:val="00B87B6E"/>
    <w:rsid w:val="00B946F5"/>
    <w:rsid w:val="00BA5584"/>
    <w:rsid w:val="00BA674C"/>
    <w:rsid w:val="00BB5F03"/>
    <w:rsid w:val="00BC1F5B"/>
    <w:rsid w:val="00BD0B61"/>
    <w:rsid w:val="00BD49F3"/>
    <w:rsid w:val="00BD57EF"/>
    <w:rsid w:val="00BD6FC0"/>
    <w:rsid w:val="00BE7E43"/>
    <w:rsid w:val="00BF4504"/>
    <w:rsid w:val="00BF532D"/>
    <w:rsid w:val="00C0357D"/>
    <w:rsid w:val="00C14CF4"/>
    <w:rsid w:val="00C15DA3"/>
    <w:rsid w:val="00C17881"/>
    <w:rsid w:val="00C26E52"/>
    <w:rsid w:val="00C32E5C"/>
    <w:rsid w:val="00C33853"/>
    <w:rsid w:val="00C345A1"/>
    <w:rsid w:val="00C438BE"/>
    <w:rsid w:val="00C4710E"/>
    <w:rsid w:val="00C47C54"/>
    <w:rsid w:val="00C51AFC"/>
    <w:rsid w:val="00C55062"/>
    <w:rsid w:val="00C554B1"/>
    <w:rsid w:val="00C55B73"/>
    <w:rsid w:val="00C67F23"/>
    <w:rsid w:val="00C848C6"/>
    <w:rsid w:val="00C917B8"/>
    <w:rsid w:val="00C91B09"/>
    <w:rsid w:val="00CA2996"/>
    <w:rsid w:val="00CB0F7B"/>
    <w:rsid w:val="00CB5AB4"/>
    <w:rsid w:val="00CB7B79"/>
    <w:rsid w:val="00CB7E12"/>
    <w:rsid w:val="00CC60D1"/>
    <w:rsid w:val="00CE1367"/>
    <w:rsid w:val="00CE1D79"/>
    <w:rsid w:val="00CE22C1"/>
    <w:rsid w:val="00CE5699"/>
    <w:rsid w:val="00CE7E34"/>
    <w:rsid w:val="00CF556D"/>
    <w:rsid w:val="00CF786D"/>
    <w:rsid w:val="00D05EB8"/>
    <w:rsid w:val="00D06E05"/>
    <w:rsid w:val="00D14238"/>
    <w:rsid w:val="00D1797F"/>
    <w:rsid w:val="00D24DDD"/>
    <w:rsid w:val="00D457F7"/>
    <w:rsid w:val="00D46B2E"/>
    <w:rsid w:val="00D57E48"/>
    <w:rsid w:val="00D6039C"/>
    <w:rsid w:val="00D64AEC"/>
    <w:rsid w:val="00D736BE"/>
    <w:rsid w:val="00D817E3"/>
    <w:rsid w:val="00DA3B7B"/>
    <w:rsid w:val="00DB0685"/>
    <w:rsid w:val="00DB7663"/>
    <w:rsid w:val="00DC1D6F"/>
    <w:rsid w:val="00DC1F3A"/>
    <w:rsid w:val="00DC303D"/>
    <w:rsid w:val="00DD355D"/>
    <w:rsid w:val="00DD46F8"/>
    <w:rsid w:val="00DD5787"/>
    <w:rsid w:val="00DD7769"/>
    <w:rsid w:val="00DE0D0B"/>
    <w:rsid w:val="00DE2633"/>
    <w:rsid w:val="00DF3095"/>
    <w:rsid w:val="00E02066"/>
    <w:rsid w:val="00E06D0D"/>
    <w:rsid w:val="00E124FC"/>
    <w:rsid w:val="00E15207"/>
    <w:rsid w:val="00E22985"/>
    <w:rsid w:val="00E315FF"/>
    <w:rsid w:val="00E33469"/>
    <w:rsid w:val="00E36BBB"/>
    <w:rsid w:val="00E3715E"/>
    <w:rsid w:val="00E40C86"/>
    <w:rsid w:val="00E54AE8"/>
    <w:rsid w:val="00E654E4"/>
    <w:rsid w:val="00E7108F"/>
    <w:rsid w:val="00E75EF4"/>
    <w:rsid w:val="00E805C4"/>
    <w:rsid w:val="00E850A2"/>
    <w:rsid w:val="00E853C8"/>
    <w:rsid w:val="00E90C8F"/>
    <w:rsid w:val="00E9379E"/>
    <w:rsid w:val="00E94476"/>
    <w:rsid w:val="00EA533B"/>
    <w:rsid w:val="00EA6E7B"/>
    <w:rsid w:val="00EB0A54"/>
    <w:rsid w:val="00EB2C40"/>
    <w:rsid w:val="00EB2D75"/>
    <w:rsid w:val="00EB3A0D"/>
    <w:rsid w:val="00EB4BC5"/>
    <w:rsid w:val="00EC0F23"/>
    <w:rsid w:val="00EC25A7"/>
    <w:rsid w:val="00EC453E"/>
    <w:rsid w:val="00ED5B26"/>
    <w:rsid w:val="00ED782F"/>
    <w:rsid w:val="00ED7F8D"/>
    <w:rsid w:val="00EF1CC0"/>
    <w:rsid w:val="00F050F1"/>
    <w:rsid w:val="00F22F58"/>
    <w:rsid w:val="00F25F79"/>
    <w:rsid w:val="00F3410E"/>
    <w:rsid w:val="00F447A3"/>
    <w:rsid w:val="00F44834"/>
    <w:rsid w:val="00F53163"/>
    <w:rsid w:val="00F57727"/>
    <w:rsid w:val="00F60E28"/>
    <w:rsid w:val="00F61D1C"/>
    <w:rsid w:val="00F62DA9"/>
    <w:rsid w:val="00F641BF"/>
    <w:rsid w:val="00F64566"/>
    <w:rsid w:val="00F76B40"/>
    <w:rsid w:val="00F90DD7"/>
    <w:rsid w:val="00F91B35"/>
    <w:rsid w:val="00F92A3D"/>
    <w:rsid w:val="00F93E44"/>
    <w:rsid w:val="00F9457C"/>
    <w:rsid w:val="00FB0C01"/>
    <w:rsid w:val="00FB35E9"/>
    <w:rsid w:val="00FB7D18"/>
    <w:rsid w:val="00FB7D37"/>
    <w:rsid w:val="00FC788D"/>
    <w:rsid w:val="00FD26FC"/>
    <w:rsid w:val="00FD3E18"/>
    <w:rsid w:val="00FE2DAC"/>
    <w:rsid w:val="00FE7C59"/>
    <w:rsid w:val="00FF2F84"/>
    <w:rsid w:val="00FF73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1A3"/>
    <w:pPr>
      <w:ind w:left="720"/>
      <w:contextualSpacing/>
    </w:pPr>
  </w:style>
  <w:style w:type="character" w:styleId="Hyperlink">
    <w:name w:val="Hyperlink"/>
    <w:basedOn w:val="DefaultParagraphFont"/>
    <w:uiPriority w:val="99"/>
    <w:unhideWhenUsed/>
    <w:rsid w:val="001E4113"/>
    <w:rPr>
      <w:color w:val="0000FF" w:themeColor="hyperlink"/>
      <w:u w:val="single"/>
    </w:rPr>
  </w:style>
  <w:style w:type="character" w:customStyle="1" w:styleId="Mention">
    <w:name w:val="Mention"/>
    <w:basedOn w:val="DefaultParagraphFont"/>
    <w:uiPriority w:val="99"/>
    <w:semiHidden/>
    <w:unhideWhenUsed/>
    <w:rsid w:val="001E4113"/>
    <w:rPr>
      <w:color w:val="2B579A"/>
      <w:shd w:val="clear" w:color="auto" w:fill="E6E6E6"/>
    </w:rPr>
  </w:style>
  <w:style w:type="table" w:styleId="TableGrid">
    <w:name w:val="Table Grid"/>
    <w:basedOn w:val="TableNormal"/>
    <w:uiPriority w:val="59"/>
    <w:unhideWhenUsed/>
    <w:rsid w:val="004E4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1A3"/>
    <w:pPr>
      <w:ind w:left="720"/>
      <w:contextualSpacing/>
    </w:pPr>
  </w:style>
  <w:style w:type="character" w:styleId="Hyperlink">
    <w:name w:val="Hyperlink"/>
    <w:basedOn w:val="DefaultParagraphFont"/>
    <w:uiPriority w:val="99"/>
    <w:unhideWhenUsed/>
    <w:rsid w:val="001E4113"/>
    <w:rPr>
      <w:color w:val="0000FF" w:themeColor="hyperlink"/>
      <w:u w:val="single"/>
    </w:rPr>
  </w:style>
  <w:style w:type="character" w:customStyle="1" w:styleId="Mention">
    <w:name w:val="Mention"/>
    <w:basedOn w:val="DefaultParagraphFont"/>
    <w:uiPriority w:val="99"/>
    <w:semiHidden/>
    <w:unhideWhenUsed/>
    <w:rsid w:val="001E4113"/>
    <w:rPr>
      <w:color w:val="2B579A"/>
      <w:shd w:val="clear" w:color="auto" w:fill="E6E6E6"/>
    </w:rPr>
  </w:style>
  <w:style w:type="table" w:styleId="TableGrid">
    <w:name w:val="Table Grid"/>
    <w:basedOn w:val="TableNormal"/>
    <w:uiPriority w:val="59"/>
    <w:unhideWhenUsed/>
    <w:rsid w:val="004E4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Zamora</dc:creator>
  <cp:keywords/>
  <dc:description/>
  <cp:lastModifiedBy>Roland Beffa</cp:lastModifiedBy>
  <cp:revision>15</cp:revision>
  <dcterms:created xsi:type="dcterms:W3CDTF">2018-01-12T16:36:00Z</dcterms:created>
  <dcterms:modified xsi:type="dcterms:W3CDTF">2018-01-23T14:28:00Z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Peterson M u089611</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2017-09-21T10:59:58Z</vt:filetime>
  </property>
  <property fmtid="{D5CDD505-2E9C-101B-9397-08002B2CF9AE}" pid="8" name="Retention_Period_Start_Date">
    <vt:filetime>2018-01-16T14:18:58Z</vt:filetime>
  </property>
  <property fmtid="{D5CDD505-2E9C-101B-9397-08002B2CF9AE}" pid="9" name="Last_Reviewed_Date">
    <vt:lpwstr/>
  </property>
  <property fmtid="{D5CDD505-2E9C-101B-9397-08002B2CF9AE}" pid="10" name="Retention_Review_Frequency">
    <vt:lpwstr/>
  </property>
  <property fmtid="{D5CDD505-2E9C-101B-9397-08002B2CF9AE}" pid="11" name="_NewReviewCycle">
    <vt:lpwstr/>
  </property>
</Properties>
</file>